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40" w:rsidRPr="00E758D4" w:rsidRDefault="00537540" w:rsidP="00537540">
      <w:pPr>
        <w:pStyle w:val="3"/>
        <w:tabs>
          <w:tab w:val="left" w:pos="7320"/>
        </w:tabs>
        <w:spacing w:before="0" w:after="0"/>
        <w:rPr>
          <w:rFonts w:ascii="Arial" w:hAnsi="Arial" w:cs="Arial"/>
          <w:sz w:val="24"/>
          <w:szCs w:val="24"/>
        </w:rPr>
      </w:pPr>
      <w:r w:rsidRPr="00E758D4">
        <w:rPr>
          <w:rFonts w:ascii="Arial" w:hAnsi="Arial" w:cs="Arial"/>
          <w:sz w:val="24"/>
          <w:szCs w:val="24"/>
        </w:rPr>
        <w:tab/>
      </w:r>
    </w:p>
    <w:p w:rsidR="00537540" w:rsidRPr="00E758D4" w:rsidRDefault="00537540" w:rsidP="00537540">
      <w:pPr>
        <w:pStyle w:val="3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E758D4">
        <w:rPr>
          <w:rFonts w:ascii="Arial" w:hAnsi="Arial" w:cs="Arial"/>
          <w:sz w:val="24"/>
          <w:szCs w:val="24"/>
        </w:rPr>
        <w:t>АДМИНИСТРАЦИЯ</w:t>
      </w:r>
    </w:p>
    <w:p w:rsidR="00537540" w:rsidRPr="00E758D4" w:rsidRDefault="00537540" w:rsidP="005375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8D4">
        <w:rPr>
          <w:rFonts w:ascii="Arial" w:hAnsi="Arial" w:cs="Arial"/>
          <w:b/>
          <w:sz w:val="24"/>
          <w:szCs w:val="24"/>
        </w:rPr>
        <w:t>ЛОГОВСКОГО</w:t>
      </w:r>
      <w:r w:rsidR="00452846">
        <w:rPr>
          <w:rFonts w:ascii="Arial" w:hAnsi="Arial" w:cs="Arial"/>
          <w:b/>
          <w:sz w:val="24"/>
          <w:szCs w:val="24"/>
        </w:rPr>
        <w:t xml:space="preserve"> </w:t>
      </w:r>
      <w:r w:rsidRPr="00E758D4">
        <w:rPr>
          <w:rFonts w:ascii="Arial" w:hAnsi="Arial" w:cs="Arial"/>
          <w:b/>
          <w:sz w:val="24"/>
          <w:szCs w:val="24"/>
        </w:rPr>
        <w:t>СЕЛЬСКОГО</w:t>
      </w:r>
      <w:r w:rsidR="00452846">
        <w:rPr>
          <w:rFonts w:ascii="Arial" w:hAnsi="Arial" w:cs="Arial"/>
          <w:b/>
          <w:sz w:val="24"/>
          <w:szCs w:val="24"/>
        </w:rPr>
        <w:t xml:space="preserve"> </w:t>
      </w:r>
      <w:r w:rsidRPr="00E758D4">
        <w:rPr>
          <w:rFonts w:ascii="Arial" w:hAnsi="Arial" w:cs="Arial"/>
          <w:b/>
          <w:sz w:val="24"/>
          <w:szCs w:val="24"/>
        </w:rPr>
        <w:t>ПОСЕЛЕНИЯ</w:t>
      </w:r>
    </w:p>
    <w:p w:rsidR="00537540" w:rsidRPr="00E758D4" w:rsidRDefault="00537540" w:rsidP="005375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8D4">
        <w:rPr>
          <w:rFonts w:ascii="Arial" w:hAnsi="Arial" w:cs="Arial"/>
          <w:b/>
          <w:sz w:val="24"/>
          <w:szCs w:val="24"/>
        </w:rPr>
        <w:t>КАЛАЧЁВСКОГО</w:t>
      </w:r>
      <w:r w:rsidR="00452846">
        <w:rPr>
          <w:rFonts w:ascii="Arial" w:hAnsi="Arial" w:cs="Arial"/>
          <w:b/>
          <w:sz w:val="24"/>
          <w:szCs w:val="24"/>
        </w:rPr>
        <w:t xml:space="preserve">  </w:t>
      </w:r>
      <w:r w:rsidRPr="00E758D4">
        <w:rPr>
          <w:rFonts w:ascii="Arial" w:hAnsi="Arial" w:cs="Arial"/>
          <w:b/>
          <w:sz w:val="24"/>
          <w:szCs w:val="24"/>
        </w:rPr>
        <w:t>МУНИЦИПАЛЬНОГО</w:t>
      </w:r>
      <w:r w:rsidR="00452846">
        <w:rPr>
          <w:rFonts w:ascii="Arial" w:hAnsi="Arial" w:cs="Arial"/>
          <w:b/>
          <w:sz w:val="24"/>
          <w:szCs w:val="24"/>
        </w:rPr>
        <w:t xml:space="preserve"> </w:t>
      </w:r>
      <w:r w:rsidRPr="00E758D4">
        <w:rPr>
          <w:rFonts w:ascii="Arial" w:hAnsi="Arial" w:cs="Arial"/>
          <w:b/>
          <w:sz w:val="24"/>
          <w:szCs w:val="24"/>
        </w:rPr>
        <w:t>РАЙОНА</w:t>
      </w:r>
    </w:p>
    <w:p w:rsidR="00537540" w:rsidRPr="00E758D4" w:rsidRDefault="00537540" w:rsidP="00537540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E758D4">
        <w:rPr>
          <w:rFonts w:ascii="Arial" w:hAnsi="Arial" w:cs="Arial"/>
          <w:i w:val="0"/>
          <w:sz w:val="24"/>
          <w:szCs w:val="24"/>
        </w:rPr>
        <w:t>ВОЛГОГРАДСКОЙ</w:t>
      </w:r>
      <w:r w:rsidR="00452846">
        <w:rPr>
          <w:rFonts w:ascii="Arial" w:hAnsi="Arial" w:cs="Arial"/>
          <w:i w:val="0"/>
          <w:sz w:val="24"/>
          <w:szCs w:val="24"/>
        </w:rPr>
        <w:t xml:space="preserve">  </w:t>
      </w:r>
      <w:r w:rsidRPr="00E758D4">
        <w:rPr>
          <w:rFonts w:ascii="Arial" w:hAnsi="Arial" w:cs="Arial"/>
          <w:i w:val="0"/>
          <w:sz w:val="24"/>
          <w:szCs w:val="24"/>
        </w:rPr>
        <w:t>ОБЛАСТИ</w:t>
      </w:r>
    </w:p>
    <w:p w:rsidR="00537540" w:rsidRPr="00E758D4" w:rsidRDefault="00FD00DB" w:rsidP="00537540">
      <w:pPr>
        <w:pStyle w:val="a4"/>
        <w:tabs>
          <w:tab w:val="left" w:pos="708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line id="_x0000_s1026" style="position:absolute;z-index:251660288" from="1.35pt,8pt" to="462.15pt,8pt" o:allowincell="f" strokeweight="4.5pt">
            <v:stroke linestyle="thickThin"/>
          </v:line>
        </w:pict>
      </w:r>
    </w:p>
    <w:p w:rsidR="00537540" w:rsidRPr="00E758D4" w:rsidRDefault="00537540" w:rsidP="005375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8D4">
        <w:rPr>
          <w:rFonts w:ascii="Arial" w:hAnsi="Arial" w:cs="Arial"/>
          <w:b/>
          <w:sz w:val="24"/>
          <w:szCs w:val="24"/>
        </w:rPr>
        <w:t>ПОСТАНОВЛЕНИЕ</w:t>
      </w:r>
    </w:p>
    <w:p w:rsidR="00537540" w:rsidRPr="00537540" w:rsidRDefault="00537540" w:rsidP="00537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7540">
        <w:rPr>
          <w:rFonts w:ascii="Arial" w:hAnsi="Arial" w:cs="Arial"/>
          <w:sz w:val="24"/>
          <w:szCs w:val="24"/>
        </w:rPr>
        <w:t>От</w:t>
      </w:r>
      <w:r w:rsidR="004528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39232D">
        <w:rPr>
          <w:rFonts w:ascii="Arial" w:hAnsi="Arial" w:cs="Arial"/>
          <w:sz w:val="24"/>
          <w:szCs w:val="24"/>
        </w:rPr>
        <w:t>7</w:t>
      </w:r>
      <w:r w:rsidR="004528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мая</w:t>
      </w:r>
      <w:r w:rsidR="004528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39232D">
        <w:rPr>
          <w:rFonts w:ascii="Arial" w:hAnsi="Arial" w:cs="Arial"/>
          <w:sz w:val="24"/>
          <w:szCs w:val="24"/>
        </w:rPr>
        <w:t>5</w:t>
      </w:r>
      <w:r w:rsidR="00452846">
        <w:rPr>
          <w:rFonts w:ascii="Arial" w:hAnsi="Arial" w:cs="Arial"/>
          <w:sz w:val="24"/>
          <w:szCs w:val="24"/>
        </w:rPr>
        <w:t xml:space="preserve"> </w:t>
      </w:r>
      <w:r w:rsidR="0039232D">
        <w:rPr>
          <w:rFonts w:ascii="Arial" w:hAnsi="Arial" w:cs="Arial"/>
          <w:sz w:val="24"/>
          <w:szCs w:val="24"/>
        </w:rPr>
        <w:t>г.</w:t>
      </w:r>
      <w:r w:rsidR="00452846">
        <w:rPr>
          <w:rFonts w:ascii="Arial" w:hAnsi="Arial" w:cs="Arial"/>
          <w:sz w:val="24"/>
          <w:szCs w:val="24"/>
        </w:rPr>
        <w:t xml:space="preserve">  </w:t>
      </w:r>
      <w:r w:rsidRPr="00537540">
        <w:rPr>
          <w:rFonts w:ascii="Arial" w:hAnsi="Arial" w:cs="Arial"/>
          <w:sz w:val="24"/>
          <w:szCs w:val="24"/>
        </w:rPr>
        <w:t>№</w:t>
      </w:r>
      <w:r w:rsidR="00452846">
        <w:rPr>
          <w:rFonts w:ascii="Arial" w:hAnsi="Arial" w:cs="Arial"/>
          <w:sz w:val="24"/>
          <w:szCs w:val="24"/>
        </w:rPr>
        <w:t xml:space="preserve">  </w:t>
      </w:r>
      <w:r w:rsidR="0039232D">
        <w:rPr>
          <w:rFonts w:ascii="Arial" w:hAnsi="Arial" w:cs="Arial"/>
          <w:sz w:val="24"/>
          <w:szCs w:val="24"/>
        </w:rPr>
        <w:t>37</w:t>
      </w:r>
    </w:p>
    <w:p w:rsidR="00537540" w:rsidRPr="00537540" w:rsidRDefault="00537540" w:rsidP="00537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37540" w:rsidRPr="00537540" w:rsidRDefault="00614AEB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утверждении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программы в рамках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региональн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ого </w:t>
      </w:r>
      <w:r w:rsid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проект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>а</w:t>
      </w:r>
      <w:r w:rsid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«Обеспечение жильем молодых семей»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Л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оговском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сельском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поселении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ала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чевского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муниципального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района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олгоградской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области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537540"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-202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годы</w:t>
      </w:r>
    </w:p>
    <w:p w:rsidR="00537540" w:rsidRPr="00537540" w:rsidRDefault="00452846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9B2764" w:rsidRPr="00797486" w:rsidRDefault="009B2764" w:rsidP="009B2764">
      <w:pPr>
        <w:pStyle w:val="a6"/>
        <w:ind w:firstLine="567"/>
        <w:contextualSpacing/>
        <w:jc w:val="both"/>
        <w:rPr>
          <w:rStyle w:val="a7"/>
          <w:rFonts w:ascii="Arial" w:hAnsi="Arial" w:cs="Arial"/>
          <w:b w:val="0"/>
          <w:sz w:val="28"/>
          <w:szCs w:val="28"/>
        </w:rPr>
      </w:pPr>
    </w:p>
    <w:p w:rsidR="00537540" w:rsidRDefault="009B2764" w:rsidP="009B276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B2764">
        <w:rPr>
          <w:rStyle w:val="a7"/>
          <w:rFonts w:ascii="Arial" w:hAnsi="Arial" w:cs="Arial"/>
          <w:b w:val="0"/>
          <w:sz w:val="24"/>
          <w:szCs w:val="24"/>
        </w:rPr>
        <w:t>В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целях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реализации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постановления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Правительства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Федерации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от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17.12.2010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N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1050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"О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реализации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отдельных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мероприятий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государственной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программы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Федерации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"Обеспечение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доступным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комфортным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жильем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коммунальными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услугами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граждан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Федерации",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постановления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Администрации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Волгоградской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области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от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08.02.2016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№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46-п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«Об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утверждении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государственной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программы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Волгоградской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области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«Обеспечение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доступным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комфортным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жильем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Волгоградской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Pr="009B2764">
        <w:rPr>
          <w:rStyle w:val="a7"/>
          <w:rFonts w:ascii="Arial" w:hAnsi="Arial" w:cs="Arial"/>
          <w:b w:val="0"/>
          <w:sz w:val="24"/>
          <w:szCs w:val="24"/>
        </w:rPr>
        <w:t>области»</w:t>
      </w:r>
      <w:r w:rsidRPr="009B2764">
        <w:rPr>
          <w:rFonts w:ascii="Arial" w:hAnsi="Arial" w:cs="Arial"/>
          <w:sz w:val="24"/>
          <w:szCs w:val="24"/>
        </w:rPr>
        <w:t>,</w:t>
      </w:r>
      <w:r w:rsidR="00452846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="00537540" w:rsidRPr="009B2764">
          <w:rPr>
            <w:rFonts w:ascii="Arial" w:eastAsia="Times New Roman" w:hAnsi="Arial" w:cs="Arial"/>
            <w:color w:val="0000FF"/>
            <w:sz w:val="24"/>
            <w:szCs w:val="24"/>
          </w:rPr>
          <w:t>постановлением</w:t>
        </w:r>
      </w:hyperlink>
      <w:r w:rsidR="00452846">
        <w:t xml:space="preserve"> </w:t>
      </w:r>
      <w:r w:rsidR="00452846" w:rsidRPr="00452846">
        <w:rPr>
          <w:rFonts w:ascii="Arial" w:hAnsi="Arial" w:cs="Arial"/>
          <w:sz w:val="24"/>
          <w:szCs w:val="24"/>
        </w:rPr>
        <w:t>а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дминистрации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25.01.2016 № 7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«Об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утверждении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порядка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разработки,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формирования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ре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ализации муниципальных программ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поселения»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администрация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Калачевского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муниципального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района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Волгоградской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9B2764">
        <w:rPr>
          <w:rFonts w:ascii="Arial" w:eastAsia="Times New Roman" w:hAnsi="Arial" w:cs="Arial"/>
          <w:color w:val="000000"/>
          <w:sz w:val="24"/>
          <w:szCs w:val="24"/>
        </w:rPr>
        <w:t>области:</w:t>
      </w:r>
    </w:p>
    <w:p w:rsidR="00142361" w:rsidRPr="009B2764" w:rsidRDefault="00142361" w:rsidP="009B276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37540" w:rsidRPr="00452846" w:rsidRDefault="00537540" w:rsidP="0053754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2846">
        <w:rPr>
          <w:rFonts w:ascii="Arial" w:eastAsia="Times New Roman" w:hAnsi="Arial" w:cs="Arial"/>
          <w:b/>
          <w:color w:val="000000"/>
          <w:sz w:val="24"/>
          <w:szCs w:val="24"/>
        </w:rPr>
        <w:t>ПОСТОНАВЛЯЕТ:</w:t>
      </w:r>
    </w:p>
    <w:p w:rsidR="00537540" w:rsidRPr="00537540" w:rsidRDefault="00142361" w:rsidP="001423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Утвердить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прилагаемую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муниципальную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целевую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программу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в рамках регионального проекта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 w:rsidRPr="00BE3F7E">
        <w:rPr>
          <w:rFonts w:ascii="Arial" w:eastAsia="Times New Roman" w:hAnsi="Arial" w:cs="Arial"/>
          <w:bCs/>
          <w:color w:val="000000"/>
          <w:sz w:val="24"/>
          <w:szCs w:val="24"/>
        </w:rPr>
        <w:t>«Обеспечение жильем молодых семей»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Логовском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сельском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Калачевского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муниципального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райо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на Волгоградской области </w:t>
      </w:r>
      <w:r w:rsid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>
        <w:rPr>
          <w:rFonts w:ascii="Arial" w:eastAsia="Times New Roman" w:hAnsi="Arial" w:cs="Arial"/>
          <w:color w:val="000000"/>
          <w:sz w:val="24"/>
          <w:szCs w:val="24"/>
        </w:rPr>
        <w:t>2023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537540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годы.</w:t>
      </w:r>
    </w:p>
    <w:p w:rsidR="00537540" w:rsidRPr="00537540" w:rsidRDefault="00537540" w:rsidP="001423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постановление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вступает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силу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01.01.202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1423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Контроль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выполнением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постановления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оставляю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собой.</w:t>
      </w:r>
    </w:p>
    <w:p w:rsidR="00537540" w:rsidRPr="00537540" w:rsidRDefault="00452846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452846" w:rsidP="00537540">
      <w:pPr>
        <w:shd w:val="clear" w:color="auto" w:fill="FFFFFF"/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37540" w:rsidRPr="00537540" w:rsidRDefault="00452846" w:rsidP="00537540">
      <w:pPr>
        <w:shd w:val="clear" w:color="auto" w:fill="FFFFFF"/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B10D8A" w:rsidRDefault="00537540" w:rsidP="009B27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0D8A">
        <w:rPr>
          <w:rFonts w:ascii="Arial" w:eastAsia="Times New Roman" w:hAnsi="Arial" w:cs="Arial"/>
          <w:b/>
          <w:color w:val="000000"/>
          <w:sz w:val="24"/>
          <w:szCs w:val="24"/>
        </w:rPr>
        <w:t>Глава</w:t>
      </w:r>
      <w:r w:rsidR="0045284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10D8A">
        <w:rPr>
          <w:rFonts w:ascii="Arial" w:eastAsia="Times New Roman" w:hAnsi="Arial" w:cs="Arial"/>
          <w:b/>
          <w:color w:val="000000"/>
          <w:sz w:val="24"/>
          <w:szCs w:val="24"/>
        </w:rPr>
        <w:t>Логовского</w:t>
      </w:r>
    </w:p>
    <w:p w:rsidR="00537540" w:rsidRPr="00B10D8A" w:rsidRDefault="00537540" w:rsidP="009B27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0D8A">
        <w:rPr>
          <w:rFonts w:ascii="Arial" w:eastAsia="Times New Roman" w:hAnsi="Arial" w:cs="Arial"/>
          <w:b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10D8A">
        <w:rPr>
          <w:rFonts w:ascii="Arial" w:eastAsia="Times New Roman" w:hAnsi="Arial" w:cs="Arial"/>
          <w:b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9B2764" w:rsidRPr="00B10D8A">
        <w:rPr>
          <w:rFonts w:ascii="Arial" w:eastAsia="Times New Roman" w:hAnsi="Arial" w:cs="Arial"/>
          <w:b/>
          <w:color w:val="000000"/>
          <w:sz w:val="24"/>
          <w:szCs w:val="24"/>
        </w:rPr>
        <w:t>Е.А.Федотов</w:t>
      </w:r>
      <w:r w:rsidR="0045284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537540" w:rsidRPr="00B10D8A" w:rsidRDefault="00452846" w:rsidP="00537540">
      <w:pPr>
        <w:shd w:val="clear" w:color="auto" w:fill="FFFFFF"/>
        <w:spacing w:after="0" w:line="240" w:lineRule="auto"/>
        <w:ind w:firstLine="43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37540" w:rsidRPr="00B10D8A" w:rsidRDefault="00452846" w:rsidP="00537540">
      <w:pPr>
        <w:shd w:val="clear" w:color="auto" w:fill="FFFFFF"/>
        <w:spacing w:after="0" w:line="240" w:lineRule="auto"/>
        <w:ind w:firstLine="43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37540" w:rsidRPr="00537540" w:rsidRDefault="00452846" w:rsidP="00537540">
      <w:pPr>
        <w:shd w:val="clear" w:color="auto" w:fill="FFFFFF"/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Par24"/>
      <w:bookmarkEnd w:id="0"/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846" w:rsidRDefault="00452846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846" w:rsidRDefault="00452846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846" w:rsidRDefault="00452846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37540" w:rsidRPr="00537540" w:rsidRDefault="00537540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Утверждена</w:t>
      </w:r>
    </w:p>
    <w:p w:rsidR="00537540" w:rsidRPr="00537540" w:rsidRDefault="00537540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Постановлением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администрации</w:t>
      </w:r>
    </w:p>
    <w:p w:rsidR="00537540" w:rsidRPr="00537540" w:rsidRDefault="00537540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поселения</w:t>
      </w:r>
    </w:p>
    <w:p w:rsidR="00537540" w:rsidRPr="00537540" w:rsidRDefault="00537540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мая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года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№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37</w:t>
      </w:r>
    </w:p>
    <w:p w:rsidR="00537540" w:rsidRPr="00537540" w:rsidRDefault="00452846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452846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452846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ar30"/>
      <w:bookmarkEnd w:id="1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Муниципальная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целевая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  <w:r w:rsid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 рамках </w:t>
      </w:r>
      <w:r w:rsidR="00CA1735" w:rsidRP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региональн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ого</w:t>
      </w:r>
      <w:proofErr w:type="gramEnd"/>
      <w:r w:rsidR="00CA1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проект «Обеспечение жильем молодых семей»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Логовском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сельском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поселении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Калачевского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муниципального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района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Волгоградской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области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9B2764">
        <w:rPr>
          <w:rFonts w:ascii="Arial" w:eastAsia="Times New Roman" w:hAnsi="Arial" w:cs="Arial"/>
          <w:b/>
          <w:bCs/>
          <w:color w:val="000000"/>
          <w:sz w:val="24"/>
          <w:szCs w:val="24"/>
        </w:rPr>
        <w:t>-202</w:t>
      </w:r>
      <w:r w:rsidR="0039232D"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годы</w:t>
      </w:r>
    </w:p>
    <w:p w:rsidR="00537540" w:rsidRPr="00537540" w:rsidRDefault="00452846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ar34"/>
      <w:bookmarkEnd w:id="2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Паспорт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</w:t>
      </w:r>
    </w:p>
    <w:p w:rsidR="00537540" w:rsidRPr="00537540" w:rsidRDefault="00452846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0"/>
        <w:gridCol w:w="6911"/>
      </w:tblGrid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BE3F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целевая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программа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рамках регионального проекта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 w:rsidR="00BE3F7E" w:rsidRPr="00BE3F7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Обеспечение жильем молодых семей</w:t>
            </w:r>
            <w:r w:rsidR="00BE3F7E" w:rsidRP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Калачевского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Волгоградской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2026-2028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Основания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D8A" w:rsidRDefault="00B10D8A" w:rsidP="00537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Правительства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Российской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Федерации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от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17.12.2010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N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1050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"О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реализации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отдельных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мероприятий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государственной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программы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Российской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Федерации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"Обеспечение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доступным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комфортным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жильем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коммунальными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услугами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граждан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Российской</w:t>
            </w:r>
            <w:r w:rsidR="00452846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B2764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Федерации",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Постановление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Правительства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РФ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декабря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1710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hyperlink r:id="rId6" w:tgtFrame="_blank" w:history="1"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Об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утверждении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государственной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программы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Российской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Федерации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«Обеспечение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доступным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комфортным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жильем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коммунальными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услугами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граждан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Российской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Федерации</w:t>
              </w:r>
            </w:hyperlink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";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Постановление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Волгоградской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46-п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hyperlink r:id="rId7" w:tgtFrame="_blank" w:history="1"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Об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утверждении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государственной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программы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Волгоградской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области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"Обеспечение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доступным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и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комфортным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жильем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жителей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Волгоградской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области</w:t>
              </w:r>
            </w:hyperlink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";</w:t>
            </w:r>
          </w:p>
          <w:p w:rsidR="00B10D8A" w:rsidRPr="00537540" w:rsidRDefault="00537540" w:rsidP="00B10D8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Постановление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8" w:tgtFrame="_blank" w:history="1"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25.01.2016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  <w:r w:rsidRPr="00537540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7</w:t>
              </w:r>
              <w:r w:rsidR="00452846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 </w:t>
              </w:r>
            </w:hyperlink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порядка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разработки,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формирования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поселения»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Разработчик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Калачевского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Волгоградской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Исполнители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Калачевского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Волгоградской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Государственная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поддержка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решении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проблемы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молодых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семей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признанных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установленном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порядке</w:t>
            </w:r>
            <w:proofErr w:type="gramEnd"/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нуждающимися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улучшении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условий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молодым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семьям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участникам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выплат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приобретение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жилья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индивидуального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дома;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создание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условий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привлечения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молодыми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семьями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собственных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</w:t>
            </w:r>
            <w:proofErr w:type="gramStart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дств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</w:t>
            </w:r>
            <w:proofErr w:type="gramEnd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едитных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организаций,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предоставляющих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кредиты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займы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приобретение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жилья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индивидуального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дома,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ипотечные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жилищные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кредиты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Сроки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этапы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39232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годы,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этап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осуществляется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следующим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направлениям: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нормативное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правовое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методологическое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программы;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программы;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организационное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B27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400,00рублей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бюджета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302400,00рублей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бюджета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B27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302400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рублей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местного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бюджета</w:t>
            </w:r>
          </w:p>
          <w:p w:rsidR="00537540" w:rsidRPr="00537540" w:rsidRDefault="00452846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proofErr w:type="gramEnd"/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исполнением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</w:t>
            </w:r>
            <w:proofErr w:type="gramEnd"/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осуществляет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</w:t>
            </w:r>
          </w:p>
        </w:tc>
      </w:tr>
      <w:tr w:rsidR="00537540" w:rsidRPr="00537540" w:rsidTr="0053754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конечные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Настоящая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целевая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направлена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решение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сложившейся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проблемы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доступным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жильем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молодых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семей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поселения.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определяется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долей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финансового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участников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Конечным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результатом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является: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условий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уровня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обеспеченности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жильем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молодых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семей;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закрепление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положительных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демографических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тенденций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Логовском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сельском</w:t>
            </w:r>
            <w:proofErr w:type="gramEnd"/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поселения;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укрепление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семейных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снижение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напряженности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обществе.</w:t>
            </w:r>
          </w:p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E3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включает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проектов,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также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корректировку.</w:t>
            </w:r>
          </w:p>
        </w:tc>
      </w:tr>
    </w:tbl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Par112"/>
      <w:bookmarkEnd w:id="3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Характеристика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проблемной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сферы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остается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человека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залогом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стабильности.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Сегодня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условиях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рыночной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экономики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успешное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решение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проблемы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наиболее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показательным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индикатором,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отражающим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динамику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развития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секторов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экономики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уверенности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своем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будущем.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Численность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нуждающихся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площади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ельском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поселении,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01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мая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года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составляет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семьи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предполагает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формирование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системы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оказания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выделения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lastRenderedPageBreak/>
        <w:t>бюджетов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уплату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первоначального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взноса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получении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дома,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погашение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суммы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долга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уплату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процентов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кредитам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займам,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исключением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процентов,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штрафов,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комиссий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пеней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просрочку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исполнения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обязательств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этим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кредитам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займам.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Самостоятельное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решение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проблемы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улучшению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затрудняется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ввиду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высокого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уровня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цен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низкой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доступности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кредитов.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правило,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доступ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рынок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поддержки.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данная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категория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хорошие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перспективы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роста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заработной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повышения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квалификации,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государственная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помощь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являться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хорошим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стимулом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дальнейшего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профессионального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роста.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Поддержка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решении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проблемы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станет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стабильных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жизни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наиболее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активной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населения,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повлияет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демографической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ситуации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области.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Par121"/>
      <w:bookmarkEnd w:id="4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Основные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цели,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индикаторы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целью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решении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проблемы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признанным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установленном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порядке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нуждающимися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Основными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задачами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являются: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участникам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дома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(далее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именуются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выплаты);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создание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привлечения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собственных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</w:t>
      </w: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</w:t>
      </w:r>
      <w:proofErr w:type="gramEnd"/>
      <w:r w:rsidRPr="00537540">
        <w:rPr>
          <w:rFonts w:ascii="Arial" w:eastAsia="Times New Roman" w:hAnsi="Arial" w:cs="Arial"/>
          <w:color w:val="000000"/>
          <w:sz w:val="24"/>
          <w:szCs w:val="24"/>
        </w:rPr>
        <w:t>едитных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организаций,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предоставляющих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дома,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кредиты.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индикатором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количество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улучшивших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использованием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заемных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оказании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содействия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бюджетов.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Оценка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эффективности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осуществляться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следующих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индикаторов: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количество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улучшивших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использованием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займов)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бюджетов.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Par128"/>
      <w:bookmarkEnd w:id="5"/>
      <w:r w:rsidRPr="00537540">
        <w:rPr>
          <w:rFonts w:ascii="Arial" w:eastAsia="Times New Roman" w:hAnsi="Arial" w:cs="Arial"/>
          <w:color w:val="000000"/>
          <w:sz w:val="24"/>
          <w:szCs w:val="24"/>
        </w:rPr>
        <w:t>Показатели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(индикаторы)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результативности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деятельности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9887" w:type="dxa"/>
        <w:tblCellMar>
          <w:left w:w="0" w:type="dxa"/>
          <w:right w:w="0" w:type="dxa"/>
        </w:tblCellMar>
        <w:tblLook w:val="04A0"/>
      </w:tblPr>
      <w:tblGrid>
        <w:gridCol w:w="2676"/>
        <w:gridCol w:w="1404"/>
        <w:gridCol w:w="1816"/>
        <w:gridCol w:w="1335"/>
        <w:gridCol w:w="2640"/>
        <w:gridCol w:w="16"/>
      </w:tblGrid>
      <w:tr w:rsidR="00537540" w:rsidRPr="00537540" w:rsidTr="00537540">
        <w:trPr>
          <w:trHeight w:val="409"/>
        </w:trPr>
        <w:tc>
          <w:tcPr>
            <w:tcW w:w="2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Базовый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</w:t>
            </w:r>
          </w:p>
          <w:p w:rsidR="00537540" w:rsidRPr="00537540" w:rsidRDefault="00537540" w:rsidP="0039232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9B27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Плановое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540" w:rsidRPr="00537540" w:rsidTr="00537540">
        <w:trPr>
          <w:trHeight w:val="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540" w:rsidRPr="00537540" w:rsidRDefault="00537540" w:rsidP="005375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39232D">
            <w:pPr>
              <w:spacing w:after="0" w:line="147" w:lineRule="atLeast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39232D">
            <w:pPr>
              <w:spacing w:after="0" w:line="147" w:lineRule="atLeast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147" w:lineRule="atLeast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3923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537540" w:rsidRPr="00537540" w:rsidTr="00537540">
        <w:trPr>
          <w:trHeight w:val="582"/>
        </w:trPr>
        <w:tc>
          <w:tcPr>
            <w:tcW w:w="2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молодых</w:t>
            </w:r>
            <w:r w:rsidR="004528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39232D" w:rsidP="0053754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7540" w:rsidRPr="00537540" w:rsidRDefault="00537540" w:rsidP="0053754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Par138"/>
      <w:bookmarkEnd w:id="6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3.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Этапы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BE3F7E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целевая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реализуется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годах,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7540" w:rsidRPr="00537540">
        <w:rPr>
          <w:rFonts w:ascii="Arial" w:eastAsia="Times New Roman" w:hAnsi="Arial" w:cs="Arial"/>
          <w:color w:val="000000"/>
          <w:sz w:val="24"/>
          <w:szCs w:val="24"/>
        </w:rPr>
        <w:t>этап.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Par142"/>
      <w:bookmarkEnd w:id="7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4.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Механизм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предполагает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оказание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участникам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постановлением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Правительства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Федерации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от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17.12.2010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N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1050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"О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реализации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отдельных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мероприятий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государственной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программы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Федерации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"Обеспечение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доступным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комфортным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жильем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коммунальными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услугами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граждан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Федерации",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наличие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помимо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права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получение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дополнительных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собственных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полученных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кредитному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договору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(договору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займа)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(строительство)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ипотечному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жилищному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договору,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необходимых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помещения.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дополнительных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использованы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(часть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материнского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(семейного)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капитала.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участия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подпрограмме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совершеннолетних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членов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обработку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органами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самоуправления,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органами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исполнительной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власти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субъекта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Российской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Федерации,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федеральными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органами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исполнительной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власти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персональных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членах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семьи.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оформлено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Федерального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закона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Pr="00537540">
          <w:rPr>
            <w:rFonts w:ascii="Arial" w:eastAsia="Times New Roman" w:hAnsi="Arial" w:cs="Arial"/>
            <w:color w:val="0000FF"/>
            <w:sz w:val="24"/>
            <w:szCs w:val="24"/>
          </w:rPr>
          <w:t>"О</w:t>
        </w:r>
        <w:r w:rsidR="00452846">
          <w:rPr>
            <w:rFonts w:ascii="Arial" w:eastAsia="Times New Roman" w:hAnsi="Arial" w:cs="Arial"/>
            <w:color w:val="0000FF"/>
            <w:sz w:val="24"/>
            <w:szCs w:val="24"/>
          </w:rPr>
          <w:t xml:space="preserve"> </w:t>
        </w:r>
        <w:r w:rsidRPr="00537540">
          <w:rPr>
            <w:rFonts w:ascii="Arial" w:eastAsia="Times New Roman" w:hAnsi="Arial" w:cs="Arial"/>
            <w:color w:val="0000FF"/>
            <w:sz w:val="24"/>
            <w:szCs w:val="24"/>
          </w:rPr>
          <w:t>персональных</w:t>
        </w:r>
        <w:r w:rsidR="00452846">
          <w:rPr>
            <w:rFonts w:ascii="Arial" w:eastAsia="Times New Roman" w:hAnsi="Arial" w:cs="Arial"/>
            <w:color w:val="0000FF"/>
            <w:sz w:val="24"/>
            <w:szCs w:val="24"/>
          </w:rPr>
          <w:t xml:space="preserve"> </w:t>
        </w:r>
        <w:r w:rsidRPr="00537540">
          <w:rPr>
            <w:rFonts w:ascii="Arial" w:eastAsia="Times New Roman" w:hAnsi="Arial" w:cs="Arial"/>
            <w:color w:val="0000FF"/>
            <w:sz w:val="24"/>
            <w:szCs w:val="24"/>
          </w:rPr>
          <w:t>данных"</w:t>
        </w:r>
      </w:hyperlink>
      <w:r w:rsidRPr="0053754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механизма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доведения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свидетельство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праве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получение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помещения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дома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(далее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свидетельство),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выдается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администрацией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Полученное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свидетельство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сдается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владельцем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банк,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отобранный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обслуживания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предусмотренных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имя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члена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открывается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банковский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предназначенный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зачисления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выплаты.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Молодая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владелец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свидетельства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заключает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договор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банковского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банком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Социальная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администрацией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предусмотренных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субсидий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бюджета.</w:t>
      </w:r>
    </w:p>
    <w:p w:rsidR="00537540" w:rsidRPr="00537540" w:rsidRDefault="00452846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Par153"/>
      <w:bookmarkEnd w:id="8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5.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работ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программы,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системы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следующим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направлениям: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нормативное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правовое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методологическое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организационное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совершенствованию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правовой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включают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себя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разработку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нормативных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правовых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документов,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связанных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механизмом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Основными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мероприятиями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финансовому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разработка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экономических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механизмов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оказания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государственной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lastRenderedPageBreak/>
        <w:t>семьям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улучшении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условий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подготовка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необходимых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расчетов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формировании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районного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соответствующий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финансовый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год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плановый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период.</w:t>
      </w:r>
    </w:p>
    <w:p w:rsidR="00CA1735" w:rsidRDefault="00CA1735" w:rsidP="00537540">
      <w:pPr>
        <w:spacing w:after="0" w:line="240" w:lineRule="auto"/>
        <w:ind w:firstLine="436"/>
        <w:jc w:val="both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Организационные мероприятия на уровне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администрации Логовского сельского поселения предусматривают: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:rsidR="00CA1735" w:rsidRDefault="00CA1735" w:rsidP="00537540">
      <w:pPr>
        <w:spacing w:after="0" w:line="240" w:lineRule="auto"/>
        <w:ind w:firstLine="436"/>
        <w:jc w:val="both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- участие в конкурсном отборе муниципальных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образований Волгоградской области в подпрограмме "Молодой семье -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доступное жилье" государственной программы Волгоградской области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"Обеспечение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доступным и комфортным жильем жителей Волгоградской области";</w:t>
      </w:r>
    </w:p>
    <w:p w:rsidR="00537540" w:rsidRDefault="00CA1735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- заключение соглашения по реализации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подпрограммы "Молодой семье - доступное жилье" государственной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программы Волгоградской области "Обеспечение доступным и комфортным жильем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жителей Волгоградской области</w:t>
      </w:r>
      <w:proofErr w:type="gramStart"/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"и</w:t>
      </w:r>
      <w:proofErr w:type="gramEnd"/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последующая реализация заключенного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CA1735">
        <w:rPr>
          <w:rFonts w:ascii="Arial" w:hAnsi="Arial" w:cs="Arial"/>
          <w:color w:val="1A1A1A"/>
          <w:sz w:val="24"/>
          <w:szCs w:val="24"/>
          <w:shd w:val="clear" w:color="auto" w:fill="FFFFFF"/>
        </w:rPr>
        <w:t>соглашения;</w:t>
      </w:r>
      <w:r w:rsidR="00452846" w:rsidRPr="00CA17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E3F7E" w:rsidRPr="00CA1735" w:rsidRDefault="00BE3F7E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9" w:name="Par174"/>
      <w:bookmarkEnd w:id="9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6.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Ресурсное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обеспечение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Основными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источниками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финансирования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являются: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внебюджетные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средства: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банков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организаций,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предоставляющих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используемые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частичной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оплаты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стоимости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приобретаемого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строящегося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0" w:name="Par183"/>
      <w:bookmarkEnd w:id="10"/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Прогнозируемые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источники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финансирования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Общий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объем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финансирования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составляет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302400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рублей,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302400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рублей;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302400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рублей.</w:t>
      </w:r>
    </w:p>
    <w:p w:rsidR="00537540" w:rsidRPr="00537540" w:rsidRDefault="00452846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выделяются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посредством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заключения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соглашения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Комитетом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Волгоградской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(далее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Комитет).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подлежат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ежегодному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уточнению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момент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формирования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соответствующий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финансовый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год.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1" w:name="Par205"/>
      <w:bookmarkEnd w:id="11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7.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Контроль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управления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контроль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</w:t>
      </w:r>
      <w:proofErr w:type="gramEnd"/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ходом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ее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реализации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выполнение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проектов,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корректировку.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Контроль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исполнением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осуществляет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администрация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обеспечивает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координацию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хода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2" w:name="Par211"/>
      <w:bookmarkEnd w:id="12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8.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Оценка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ожидаемой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эффективности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Эффективность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proofErr w:type="gram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выделенных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софинансирование</w:t>
      </w:r>
      <w:proofErr w:type="spellEnd"/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местных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бюджетов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обеспечена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счет: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исключения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возможности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нецелевого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прозрачности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областного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бюджета;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государственного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регулирования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порядка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расчета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размера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выплат;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адресного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бюджетных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привлечения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молодыми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семьями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собственных,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заемных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дома.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Успешное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выполнение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3F7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елевой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программы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2764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9232D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годах: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привлечь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жилищную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сферу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дополнительные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финансовые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организаций,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предоставляющих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займы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приобретение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жилья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строительство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индивидуального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дома,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собственных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</w:t>
      </w:r>
      <w:proofErr w:type="gramStart"/>
      <w:r w:rsidRPr="00537540">
        <w:rPr>
          <w:rFonts w:ascii="Arial" w:eastAsia="Times New Roman" w:hAnsi="Arial" w:cs="Arial"/>
          <w:color w:val="000000"/>
          <w:sz w:val="24"/>
          <w:szCs w:val="24"/>
        </w:rPr>
        <w:t>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гр</w:t>
      </w:r>
      <w:proofErr w:type="gramEnd"/>
      <w:r w:rsidRPr="00537540">
        <w:rPr>
          <w:rFonts w:ascii="Arial" w:eastAsia="Times New Roman" w:hAnsi="Arial" w:cs="Arial"/>
          <w:color w:val="000000"/>
          <w:sz w:val="24"/>
          <w:szCs w:val="24"/>
        </w:rPr>
        <w:t>аждан;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обеспечить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развитие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закрепление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положительных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демографических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тенденций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обществе;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в)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укрепить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семейные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снизить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напряженности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обществе;</w:t>
      </w:r>
    </w:p>
    <w:p w:rsidR="00537540" w:rsidRPr="00537540" w:rsidRDefault="00537540" w:rsidP="0053754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г)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обеспечить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развитие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системы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ипотечного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жилищного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кредитования.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37540" w:rsidRPr="00537540" w:rsidRDefault="00537540" w:rsidP="00537540">
      <w:pPr>
        <w:spacing w:after="0" w:line="240" w:lineRule="auto"/>
        <w:ind w:firstLine="43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3" w:name="Par225"/>
      <w:bookmarkEnd w:id="13"/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9.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Технико-экономическое</w:t>
      </w:r>
      <w:r w:rsidR="004528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обоснование</w:t>
      </w:r>
    </w:p>
    <w:p w:rsidR="00537540" w:rsidRPr="00537540" w:rsidRDefault="00452846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10D8A" w:rsidRDefault="00537540" w:rsidP="00B10D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7540">
        <w:rPr>
          <w:rFonts w:ascii="Arial" w:eastAsia="Times New Roman" w:hAnsi="Arial" w:cs="Arial"/>
          <w:color w:val="000000"/>
          <w:sz w:val="24"/>
          <w:szCs w:val="24"/>
        </w:rPr>
        <w:t>Технико-экономическое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обоснование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целесообразность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выделения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средств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реализацию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мероприятий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территории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Логовского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сельского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3754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0D8A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452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государственной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программы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Федерации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"Обеспечение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доступным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комфортным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жильем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коммунальными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услугами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граждан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Российской</w:t>
      </w:r>
      <w:r w:rsidR="00452846">
        <w:rPr>
          <w:rStyle w:val="a7"/>
          <w:rFonts w:ascii="Arial" w:hAnsi="Arial" w:cs="Arial"/>
          <w:b w:val="0"/>
          <w:sz w:val="24"/>
          <w:szCs w:val="24"/>
        </w:rPr>
        <w:t xml:space="preserve"> </w:t>
      </w:r>
      <w:r w:rsidR="00B10D8A" w:rsidRPr="009B2764">
        <w:rPr>
          <w:rStyle w:val="a7"/>
          <w:rFonts w:ascii="Arial" w:hAnsi="Arial" w:cs="Arial"/>
          <w:b w:val="0"/>
          <w:sz w:val="24"/>
          <w:szCs w:val="24"/>
        </w:rPr>
        <w:t>Федерации"</w:t>
      </w:r>
      <w:r w:rsidR="00B10D8A">
        <w:rPr>
          <w:rStyle w:val="a7"/>
          <w:rFonts w:ascii="Arial" w:hAnsi="Arial" w:cs="Arial"/>
          <w:b w:val="0"/>
          <w:sz w:val="24"/>
          <w:szCs w:val="24"/>
        </w:rPr>
        <w:t>.</w:t>
      </w:r>
    </w:p>
    <w:p w:rsidR="00B10D8A" w:rsidRPr="00537540" w:rsidRDefault="00B10D8A" w:rsidP="00B10D8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37540" w:rsidRPr="00537540" w:rsidRDefault="00537540" w:rsidP="00537540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B2764" w:rsidRDefault="009B2764" w:rsidP="00537540">
      <w:pPr>
        <w:spacing w:after="0" w:line="240" w:lineRule="auto"/>
        <w:ind w:firstLine="436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9B2764" w:rsidSect="005375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37540"/>
    <w:rsid w:val="000B092A"/>
    <w:rsid w:val="000F217A"/>
    <w:rsid w:val="00142361"/>
    <w:rsid w:val="00174729"/>
    <w:rsid w:val="0039232D"/>
    <w:rsid w:val="00452846"/>
    <w:rsid w:val="00537540"/>
    <w:rsid w:val="00614AEB"/>
    <w:rsid w:val="006A64DE"/>
    <w:rsid w:val="00980A2D"/>
    <w:rsid w:val="009B2764"/>
    <w:rsid w:val="00B10D8A"/>
    <w:rsid w:val="00BE3F7E"/>
    <w:rsid w:val="00C71ED5"/>
    <w:rsid w:val="00CA1735"/>
    <w:rsid w:val="00D42E0D"/>
    <w:rsid w:val="00DD74C9"/>
    <w:rsid w:val="00E758D4"/>
    <w:rsid w:val="00EA3906"/>
    <w:rsid w:val="00FD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9"/>
  </w:style>
  <w:style w:type="paragraph" w:styleId="3">
    <w:name w:val="heading 3"/>
    <w:basedOn w:val="a"/>
    <w:next w:val="a"/>
    <w:link w:val="30"/>
    <w:semiHidden/>
    <w:unhideWhenUsed/>
    <w:qFormat/>
    <w:rsid w:val="005375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3754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37540"/>
  </w:style>
  <w:style w:type="paragraph" w:customStyle="1" w:styleId="conspluscell">
    <w:name w:val="conspluscell"/>
    <w:basedOn w:val="a"/>
    <w:rsid w:val="0053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3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a"/>
    <w:rsid w:val="0053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375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53754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53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37540"/>
    <w:rPr>
      <w:rFonts w:ascii="Times New Roman" w:eastAsia="Times New Roman" w:hAnsi="Times New Roman" w:cs="Times New Roman"/>
      <w:sz w:val="20"/>
      <w:szCs w:val="20"/>
    </w:rPr>
  </w:style>
  <w:style w:type="character" w:customStyle="1" w:styleId="strong">
    <w:name w:val="strong"/>
    <w:basedOn w:val="a0"/>
    <w:rsid w:val="009B2764"/>
  </w:style>
  <w:style w:type="paragraph" w:styleId="a6">
    <w:name w:val="No Spacing"/>
    <w:uiPriority w:val="1"/>
    <w:qFormat/>
    <w:rsid w:val="009B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B27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566D054-B0D1-43C9-9CBC-5F0F630CB7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FF1939C-7D9A-4ED6-B288-3AD5F8DB9B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205A8694-2366-4C71-BD19-E19496830E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566D054-B0D1-43C9-9CBC-5F0F630CB7F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A02E7AB-81DC-427B-9BB7-ABFB1E14BD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B423-657E-45D4-B6FF-0AE884BB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5</cp:revision>
  <cp:lastPrinted>2025-05-29T08:44:00Z</cp:lastPrinted>
  <dcterms:created xsi:type="dcterms:W3CDTF">2024-04-03T12:13:00Z</dcterms:created>
  <dcterms:modified xsi:type="dcterms:W3CDTF">2025-06-18T11:46:00Z</dcterms:modified>
</cp:coreProperties>
</file>