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7" w:rsidRDefault="00A53327" w:rsidP="00A53327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A53327" w:rsidRDefault="00A53327" w:rsidP="00A53327">
      <w:pPr>
        <w:pStyle w:val="2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ЛОГОВСКОГО  СЕЛЬСКОГО ПОСЕЛЕНИЯ</w:t>
      </w:r>
    </w:p>
    <w:p w:rsidR="00A53327" w:rsidRDefault="00A53327" w:rsidP="006943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53327" w:rsidRDefault="00A53327" w:rsidP="006943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10005" w:type="dxa"/>
        <w:tblInd w:w="-432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05"/>
      </w:tblGrid>
      <w:tr w:rsidR="00A53327" w:rsidTr="00A53327">
        <w:trPr>
          <w:trHeight w:val="423"/>
        </w:trPr>
        <w:tc>
          <w:tcPr>
            <w:tcW w:w="1001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53327" w:rsidRDefault="00A533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A53327" w:rsidRDefault="00A53327" w:rsidP="00A53327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 01 марта  2018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№ 19</w:t>
      </w:r>
    </w:p>
    <w:p w:rsidR="00A53327" w:rsidRDefault="00A53327" w:rsidP="00A53327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списка невостребованных земельных долей </w:t>
      </w:r>
      <w:r>
        <w:rPr>
          <w:rFonts w:ascii="Arial" w:hAnsi="Arial" w:cs="Arial"/>
          <w:b/>
          <w:sz w:val="24"/>
          <w:szCs w:val="24"/>
        </w:rPr>
        <w:t xml:space="preserve">на земельные участки, приватизированные из земель сельскохозяйственных угодий бывшего  КДХ «Маяк »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поселения.</w:t>
      </w:r>
    </w:p>
    <w:p w:rsidR="00A53327" w:rsidRDefault="00A53327" w:rsidP="00A53327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соответствии со ст. ст. 12.1., 14, 14.1.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Федерального закона от 24 июля 2002 г № 101-ФЗ «Об обороте земель сельскохозяйственного назначения», рассмотрев список невостребованных земельных долей, который был опубликован в общественно – политической газете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«Борьба» от 18 октября 2017 года № 109 (14496),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и на информационных стендах, расположенных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18 октября 2017 года, сообщения о проведении общего собрания участников долевой собственности на земельные участки, приватизированные из земель сельскохозяйственных угодий бывшего КДХ «Маяк»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обнародовано на информационных щитах, расположенных на территории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  18 октября 2017 г., и в связи с тем, что общим собранием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участников долевой собственности не принято решение по вопросу о невостребованных земельных долях,</w:t>
      </w:r>
    </w:p>
    <w:p w:rsidR="00A53327" w:rsidRPr="0069431B" w:rsidRDefault="00A53327" w:rsidP="00A53327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69431B">
        <w:rPr>
          <w:rFonts w:ascii="Arial" w:hAnsi="Arial" w:cs="Arial"/>
          <w:b/>
          <w:color w:val="000000"/>
          <w:sz w:val="24"/>
          <w:szCs w:val="24"/>
        </w:rPr>
        <w:t>П</w:t>
      </w:r>
      <w:proofErr w:type="gramEnd"/>
      <w:r w:rsidRPr="0069431B">
        <w:rPr>
          <w:rFonts w:ascii="Arial" w:hAnsi="Arial" w:cs="Arial"/>
          <w:b/>
          <w:color w:val="000000"/>
          <w:sz w:val="24"/>
          <w:szCs w:val="24"/>
        </w:rPr>
        <w:t xml:space="preserve"> О С Т А Н О В Л Я Ю:</w:t>
      </w:r>
    </w:p>
    <w:p w:rsidR="00A53327" w:rsidRPr="0069431B" w:rsidRDefault="00A53327" w:rsidP="0069431B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431B">
        <w:rPr>
          <w:rFonts w:ascii="Arial" w:hAnsi="Arial" w:cs="Arial"/>
          <w:color w:val="000000"/>
          <w:sz w:val="24"/>
          <w:szCs w:val="24"/>
        </w:rPr>
        <w:t xml:space="preserve">  1.Утвердить список (сорок одной) невостребованных земельных </w:t>
      </w:r>
      <w:r w:rsidR="0069431B" w:rsidRPr="0069431B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431B">
        <w:rPr>
          <w:rFonts w:ascii="Arial" w:hAnsi="Arial" w:cs="Arial"/>
          <w:color w:val="000000"/>
          <w:sz w:val="24"/>
          <w:szCs w:val="24"/>
        </w:rPr>
        <w:t xml:space="preserve">долей из земель сельскохозяйственных угодий бывшего  КДХ «Маяк » на территории </w:t>
      </w:r>
      <w:proofErr w:type="spellStart"/>
      <w:r w:rsidRPr="0069431B"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Pr="0069431B">
        <w:rPr>
          <w:rFonts w:ascii="Arial" w:hAnsi="Arial" w:cs="Arial"/>
          <w:color w:val="000000"/>
          <w:sz w:val="24"/>
          <w:szCs w:val="24"/>
        </w:rPr>
        <w:t xml:space="preserve"> сельского поселения </w:t>
      </w:r>
      <w:proofErr w:type="spellStart"/>
      <w:r w:rsidRPr="0069431B"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 w:rsidRPr="0069431B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области, согласно прилагаемому списку (приложение № 1), который является неотъемлемой частью настоящего постановления.</w:t>
      </w:r>
    </w:p>
    <w:p w:rsidR="00A53327" w:rsidRPr="0069431B" w:rsidRDefault="00A53327" w:rsidP="0069431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9431B">
        <w:rPr>
          <w:rFonts w:ascii="Arial" w:hAnsi="Arial" w:cs="Arial"/>
          <w:color w:val="000000"/>
          <w:sz w:val="24"/>
          <w:szCs w:val="24"/>
        </w:rPr>
        <w:t xml:space="preserve">2. Обратиться в </w:t>
      </w:r>
      <w:proofErr w:type="spellStart"/>
      <w:r w:rsidRPr="0069431B">
        <w:rPr>
          <w:rFonts w:ascii="Arial" w:hAnsi="Arial" w:cs="Arial"/>
          <w:color w:val="000000"/>
          <w:sz w:val="24"/>
          <w:szCs w:val="24"/>
        </w:rPr>
        <w:t>Калачевский</w:t>
      </w:r>
      <w:proofErr w:type="spellEnd"/>
      <w:r w:rsidRPr="0069431B">
        <w:rPr>
          <w:rFonts w:ascii="Arial" w:hAnsi="Arial" w:cs="Arial"/>
          <w:color w:val="000000"/>
          <w:sz w:val="24"/>
          <w:szCs w:val="24"/>
        </w:rPr>
        <w:t xml:space="preserve"> районный суд Волгоградской области с требованием о признании права муниципальной собственности </w:t>
      </w:r>
      <w:proofErr w:type="spellStart"/>
      <w:r w:rsidRPr="0069431B">
        <w:rPr>
          <w:rFonts w:ascii="Arial" w:hAnsi="Arial" w:cs="Arial"/>
          <w:color w:val="000000"/>
          <w:sz w:val="24"/>
          <w:szCs w:val="24"/>
        </w:rPr>
        <w:t>Логовского</w:t>
      </w:r>
      <w:proofErr w:type="spellEnd"/>
      <w:r w:rsidRPr="0069431B">
        <w:rPr>
          <w:rFonts w:ascii="Arial" w:hAnsi="Arial" w:cs="Arial"/>
          <w:color w:val="000000"/>
          <w:sz w:val="24"/>
          <w:szCs w:val="24"/>
        </w:rPr>
        <w:t xml:space="preserve">  сельского поселения </w:t>
      </w:r>
      <w:proofErr w:type="spellStart"/>
      <w:r w:rsidRPr="0069431B">
        <w:rPr>
          <w:rFonts w:ascii="Arial" w:hAnsi="Arial" w:cs="Arial"/>
          <w:color w:val="000000"/>
          <w:sz w:val="24"/>
          <w:szCs w:val="24"/>
        </w:rPr>
        <w:t>Калачевского</w:t>
      </w:r>
      <w:proofErr w:type="spellEnd"/>
      <w:r w:rsidRPr="0069431B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 области на земельные доли, признанные в соответствии со ст. </w:t>
      </w:r>
      <w:r w:rsidRPr="0069431B">
        <w:rPr>
          <w:rFonts w:ascii="Arial" w:hAnsi="Arial" w:cs="Arial"/>
          <w:sz w:val="24"/>
          <w:szCs w:val="24"/>
        </w:rPr>
        <w:t xml:space="preserve">12.1. Федерального закона от 24 июля 2002г № 101-ФЗ «Об обороте земель сельскохозяйственного назначения» </w:t>
      </w:r>
      <w:proofErr w:type="gramStart"/>
      <w:r w:rsidRPr="0069431B">
        <w:rPr>
          <w:rFonts w:ascii="Arial" w:hAnsi="Arial" w:cs="Arial"/>
          <w:sz w:val="24"/>
          <w:szCs w:val="24"/>
        </w:rPr>
        <w:t>невостребованными</w:t>
      </w:r>
      <w:proofErr w:type="gramEnd"/>
      <w:r w:rsidRPr="0069431B">
        <w:rPr>
          <w:rFonts w:ascii="Arial" w:hAnsi="Arial" w:cs="Arial"/>
          <w:sz w:val="24"/>
          <w:szCs w:val="24"/>
        </w:rPr>
        <w:t>. </w:t>
      </w:r>
    </w:p>
    <w:p w:rsidR="00A53327" w:rsidRPr="0069431B" w:rsidRDefault="0069431B" w:rsidP="0069431B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69431B">
        <w:rPr>
          <w:rFonts w:ascii="Arial" w:hAnsi="Arial" w:cs="Arial"/>
          <w:sz w:val="24"/>
          <w:szCs w:val="24"/>
        </w:rPr>
        <w:t xml:space="preserve">           </w:t>
      </w:r>
      <w:r w:rsidR="00A53327" w:rsidRPr="0069431B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A53327" w:rsidRPr="0069431B">
        <w:rPr>
          <w:rFonts w:ascii="Arial" w:hAnsi="Arial" w:cs="Arial"/>
          <w:sz w:val="24"/>
          <w:szCs w:val="24"/>
        </w:rPr>
        <w:t>Контроль за</w:t>
      </w:r>
      <w:proofErr w:type="gramEnd"/>
      <w:r w:rsidR="00A53327" w:rsidRPr="0069431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9431B" w:rsidRDefault="0069431B" w:rsidP="0069431B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53327" w:rsidRDefault="00A53327" w:rsidP="006943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A53327" w:rsidRDefault="00A53327" w:rsidP="0069431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   А.В.Братухин </w:t>
      </w:r>
    </w:p>
    <w:p w:rsidR="00A53327" w:rsidRDefault="00A53327" w:rsidP="006943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53327" w:rsidRDefault="00A53327" w:rsidP="00A53327">
      <w:pPr>
        <w:rPr>
          <w:rFonts w:ascii="Arial" w:hAnsi="Arial" w:cs="Arial"/>
          <w:sz w:val="24"/>
          <w:szCs w:val="24"/>
        </w:rPr>
      </w:pPr>
    </w:p>
    <w:p w:rsidR="00A53327" w:rsidRDefault="00A53327" w:rsidP="0069431B">
      <w:pPr>
        <w:spacing w:after="0"/>
        <w:ind w:left="5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A53327" w:rsidRDefault="00A53327" w:rsidP="0069431B">
      <w:pPr>
        <w:spacing w:after="0"/>
        <w:ind w:left="52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A53327" w:rsidRDefault="0069431B" w:rsidP="0069431B">
      <w:pPr>
        <w:spacing w:after="0"/>
        <w:ind w:left="5272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Логовского</w:t>
      </w:r>
      <w:proofErr w:type="spellEnd"/>
      <w:r w:rsidR="00A5332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3327" w:rsidRDefault="00A53327" w:rsidP="0069431B">
      <w:pPr>
        <w:spacing w:after="0"/>
        <w:ind w:left="527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№ 19 от 01.03.2018 г.</w:t>
      </w:r>
    </w:p>
    <w:p w:rsidR="00A53327" w:rsidRDefault="00A53327" w:rsidP="00A53327">
      <w:pPr>
        <w:ind w:left="5245"/>
        <w:rPr>
          <w:rFonts w:ascii="Arial" w:hAnsi="Arial" w:cs="Arial"/>
          <w:color w:val="000000"/>
          <w:sz w:val="24"/>
          <w:szCs w:val="24"/>
        </w:rPr>
      </w:pPr>
    </w:p>
    <w:p w:rsidR="00A53327" w:rsidRDefault="00A53327" w:rsidP="00A53327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Список  невостребованных земельных долей из земель сельскохозяйственных угодий бывшего  КДХ «Маяк » на территории </w:t>
      </w:r>
      <w:proofErr w:type="spellStart"/>
      <w:r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области,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Волчанская</w:t>
      </w:r>
      <w:proofErr w:type="spellEnd"/>
      <w:r>
        <w:rPr>
          <w:rFonts w:ascii="Arial" w:hAnsi="Arial" w:cs="Arial"/>
          <w:sz w:val="24"/>
          <w:szCs w:val="24"/>
        </w:rPr>
        <w:t xml:space="preserve"> Василиса </w:t>
      </w:r>
      <w:proofErr w:type="spellStart"/>
      <w:r>
        <w:rPr>
          <w:rFonts w:ascii="Arial" w:hAnsi="Arial" w:cs="Arial"/>
          <w:sz w:val="24"/>
          <w:szCs w:val="24"/>
        </w:rPr>
        <w:t>Назаровна</w:t>
      </w:r>
      <w:proofErr w:type="spellEnd"/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Величко Варвара Михайловна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Голубев</w:t>
      </w:r>
      <w:proofErr w:type="gramEnd"/>
      <w:r>
        <w:rPr>
          <w:rFonts w:ascii="Arial" w:hAnsi="Arial" w:cs="Arial"/>
          <w:sz w:val="24"/>
          <w:szCs w:val="24"/>
        </w:rPr>
        <w:t xml:space="preserve"> Василий Петрович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Дыдык</w:t>
      </w:r>
      <w:proofErr w:type="spellEnd"/>
      <w:r>
        <w:rPr>
          <w:rFonts w:ascii="Arial" w:hAnsi="Arial" w:cs="Arial"/>
          <w:sz w:val="24"/>
          <w:szCs w:val="24"/>
        </w:rPr>
        <w:t xml:space="preserve"> Антонина Александровна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Дыдык</w:t>
      </w:r>
      <w:proofErr w:type="spellEnd"/>
      <w:r>
        <w:rPr>
          <w:rFonts w:ascii="Arial" w:hAnsi="Arial" w:cs="Arial"/>
          <w:sz w:val="24"/>
          <w:szCs w:val="24"/>
        </w:rPr>
        <w:t xml:space="preserve"> Геннадий Алексеевич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Егоров Василий Лукьянович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Егорова Лидия Савельевна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Егорова Марфа Герасимовна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Еланцева</w:t>
      </w:r>
      <w:proofErr w:type="spellEnd"/>
      <w:r>
        <w:rPr>
          <w:rFonts w:ascii="Arial" w:hAnsi="Arial" w:cs="Arial"/>
          <w:sz w:val="24"/>
          <w:szCs w:val="24"/>
        </w:rPr>
        <w:t xml:space="preserve"> Евдокия Елисеевна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Жулидова Вера Борисовна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Загородняя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Анастасия Стефановна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Золотарева Мавра Николаевна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Истюфеев</w:t>
      </w:r>
      <w:proofErr w:type="spellEnd"/>
      <w:r>
        <w:rPr>
          <w:rFonts w:ascii="Arial" w:hAnsi="Arial" w:cs="Arial"/>
          <w:sz w:val="24"/>
          <w:szCs w:val="24"/>
        </w:rPr>
        <w:t xml:space="preserve"> Федор Леонтьевич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Калинина Анна </w:t>
      </w:r>
      <w:proofErr w:type="spellStart"/>
      <w:r>
        <w:rPr>
          <w:rFonts w:ascii="Arial" w:hAnsi="Arial" w:cs="Arial"/>
          <w:sz w:val="24"/>
          <w:szCs w:val="24"/>
        </w:rPr>
        <w:t>Панкратовна</w:t>
      </w:r>
      <w:proofErr w:type="spellEnd"/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Комельков Павел Федорович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Латкин</w:t>
      </w:r>
      <w:proofErr w:type="spellEnd"/>
      <w:r>
        <w:rPr>
          <w:rFonts w:ascii="Arial" w:hAnsi="Arial" w:cs="Arial"/>
          <w:sz w:val="24"/>
          <w:szCs w:val="24"/>
        </w:rPr>
        <w:t xml:space="preserve"> Егор </w:t>
      </w:r>
      <w:proofErr w:type="spellStart"/>
      <w:r>
        <w:rPr>
          <w:rFonts w:ascii="Arial" w:hAnsi="Arial" w:cs="Arial"/>
          <w:sz w:val="24"/>
          <w:szCs w:val="24"/>
        </w:rPr>
        <w:t>Маркеевич</w:t>
      </w:r>
      <w:proofErr w:type="spellEnd"/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Латкина</w:t>
      </w:r>
      <w:proofErr w:type="spellEnd"/>
      <w:r>
        <w:rPr>
          <w:rFonts w:ascii="Arial" w:hAnsi="Arial" w:cs="Arial"/>
          <w:sz w:val="24"/>
          <w:szCs w:val="24"/>
        </w:rPr>
        <w:t xml:space="preserve"> Нина Михайловна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Лашковская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Анастасия Дмитриевна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Леонов Тихон Михайлович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Лукина Татьяна Александровна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Ляпичева</w:t>
      </w:r>
      <w:proofErr w:type="spellEnd"/>
      <w:r>
        <w:rPr>
          <w:rFonts w:ascii="Arial" w:hAnsi="Arial" w:cs="Arial"/>
          <w:sz w:val="24"/>
          <w:szCs w:val="24"/>
        </w:rPr>
        <w:t xml:space="preserve"> Миля Леонтьевна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Манжос</w:t>
      </w:r>
      <w:proofErr w:type="spellEnd"/>
      <w:r>
        <w:rPr>
          <w:rFonts w:ascii="Arial" w:hAnsi="Arial" w:cs="Arial"/>
          <w:sz w:val="24"/>
          <w:szCs w:val="24"/>
        </w:rPr>
        <w:t xml:space="preserve"> Анатолий Николаевич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Медведев Григорий Николаевич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Мишаткин Сергей Иванович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Мохова </w:t>
      </w:r>
      <w:proofErr w:type="spellStart"/>
      <w:r>
        <w:rPr>
          <w:rFonts w:ascii="Arial" w:hAnsi="Arial" w:cs="Arial"/>
          <w:sz w:val="24"/>
          <w:szCs w:val="24"/>
        </w:rPr>
        <w:t>Федосья</w:t>
      </w:r>
      <w:proofErr w:type="spellEnd"/>
      <w:r>
        <w:rPr>
          <w:rFonts w:ascii="Arial" w:hAnsi="Arial" w:cs="Arial"/>
          <w:sz w:val="24"/>
          <w:szCs w:val="24"/>
        </w:rPr>
        <w:t xml:space="preserve"> Тимофеевна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Овечкин Михаил Алексеевич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Писарева Мария </w:t>
      </w:r>
      <w:proofErr w:type="spellStart"/>
      <w:r>
        <w:rPr>
          <w:rFonts w:ascii="Arial" w:hAnsi="Arial" w:cs="Arial"/>
          <w:sz w:val="24"/>
          <w:szCs w:val="24"/>
        </w:rPr>
        <w:t>Кузминична</w:t>
      </w:r>
      <w:proofErr w:type="spellEnd"/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Ривенко</w:t>
      </w:r>
      <w:proofErr w:type="spellEnd"/>
      <w:r>
        <w:rPr>
          <w:rFonts w:ascii="Arial" w:hAnsi="Arial" w:cs="Arial"/>
          <w:sz w:val="24"/>
          <w:szCs w:val="24"/>
        </w:rPr>
        <w:t xml:space="preserve"> Николай Викторович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Рыбенок</w:t>
      </w:r>
      <w:proofErr w:type="spellEnd"/>
      <w:r>
        <w:rPr>
          <w:rFonts w:ascii="Arial" w:hAnsi="Arial" w:cs="Arial"/>
          <w:sz w:val="24"/>
          <w:szCs w:val="24"/>
        </w:rPr>
        <w:t xml:space="preserve"> Анатолий Александрович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Рыбенок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Николаевна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Садырева</w:t>
      </w:r>
      <w:proofErr w:type="spellEnd"/>
      <w:r>
        <w:rPr>
          <w:rFonts w:ascii="Arial" w:hAnsi="Arial" w:cs="Arial"/>
          <w:sz w:val="24"/>
          <w:szCs w:val="24"/>
        </w:rPr>
        <w:t xml:space="preserve"> Елизавета Яковлевна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Саранов Олег Викторович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Семенов Николай Григорьевич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Семенова Пелагея </w:t>
      </w:r>
      <w:proofErr w:type="spellStart"/>
      <w:r>
        <w:rPr>
          <w:rFonts w:ascii="Arial" w:hAnsi="Arial" w:cs="Arial"/>
          <w:sz w:val="24"/>
          <w:szCs w:val="24"/>
        </w:rPr>
        <w:t>Варфоломеевна</w:t>
      </w:r>
      <w:proofErr w:type="spellEnd"/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Силичев Иван Денисович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Силкин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Астах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Варфоломеевич</w:t>
      </w:r>
      <w:proofErr w:type="spellEnd"/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Силкин</w:t>
      </w:r>
      <w:proofErr w:type="spellEnd"/>
      <w:r>
        <w:rPr>
          <w:rFonts w:ascii="Arial" w:hAnsi="Arial" w:cs="Arial"/>
          <w:sz w:val="24"/>
          <w:szCs w:val="24"/>
        </w:rPr>
        <w:t xml:space="preserve"> Григорий </w:t>
      </w:r>
      <w:proofErr w:type="spellStart"/>
      <w:r>
        <w:rPr>
          <w:rFonts w:ascii="Arial" w:hAnsi="Arial" w:cs="Arial"/>
          <w:sz w:val="24"/>
          <w:szCs w:val="24"/>
        </w:rPr>
        <w:t>Ерастови</w:t>
      </w:r>
      <w:proofErr w:type="spellEnd"/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Силкина</w:t>
      </w:r>
      <w:proofErr w:type="spellEnd"/>
      <w:r>
        <w:rPr>
          <w:rFonts w:ascii="Arial" w:hAnsi="Arial" w:cs="Arial"/>
          <w:sz w:val="24"/>
          <w:szCs w:val="24"/>
        </w:rPr>
        <w:t xml:space="preserve"> Агафья Григорьевна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Сухов Владимир Кузьмич</w:t>
      </w:r>
    </w:p>
    <w:p w:rsidR="00A53327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Фокин Терентий Данилович</w:t>
      </w:r>
    </w:p>
    <w:p w:rsidR="00A53327" w:rsidRPr="0069431B" w:rsidRDefault="00A53327" w:rsidP="00A5332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9431B">
        <w:rPr>
          <w:rFonts w:ascii="Arial" w:hAnsi="Arial" w:cs="Arial"/>
          <w:sz w:val="24"/>
          <w:szCs w:val="24"/>
        </w:rPr>
        <w:t>Фокина Мария Федоровна</w:t>
      </w:r>
    </w:p>
    <w:p w:rsidR="00390DED" w:rsidRDefault="00390DED"/>
    <w:sectPr w:rsidR="00390DED" w:rsidSect="006943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E4C35"/>
    <w:multiLevelType w:val="hybridMultilevel"/>
    <w:tmpl w:val="34A6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53327"/>
    <w:rsid w:val="00390DED"/>
    <w:rsid w:val="004F1CF4"/>
    <w:rsid w:val="0069431B"/>
    <w:rsid w:val="00A5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F4"/>
  </w:style>
  <w:style w:type="paragraph" w:styleId="2">
    <w:name w:val="heading 2"/>
    <w:basedOn w:val="a"/>
    <w:next w:val="a"/>
    <w:link w:val="20"/>
    <w:semiHidden/>
    <w:unhideWhenUsed/>
    <w:qFormat/>
    <w:rsid w:val="00A53327"/>
    <w:pPr>
      <w:keepNext/>
      <w:spacing w:after="0" w:line="240" w:lineRule="auto"/>
      <w:ind w:right="84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3327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2018-04-03T11:41:00Z</cp:lastPrinted>
  <dcterms:created xsi:type="dcterms:W3CDTF">2018-04-03T11:34:00Z</dcterms:created>
  <dcterms:modified xsi:type="dcterms:W3CDTF">2018-04-03T11:42:00Z</dcterms:modified>
</cp:coreProperties>
</file>