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5" w:rsidRPr="003A51B5" w:rsidRDefault="003A51B5" w:rsidP="003A51B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A51B5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3A51B5" w:rsidRPr="003A51B5" w:rsidRDefault="003A51B5" w:rsidP="003A51B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A51B5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3A51B5" w:rsidRPr="003A51B5" w:rsidRDefault="003A51B5" w:rsidP="003A5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1B5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3A51B5" w:rsidRPr="003A51B5" w:rsidRDefault="003A51B5" w:rsidP="003A5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1B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A51B5" w:rsidRPr="003A51B5" w:rsidRDefault="003A51B5" w:rsidP="003A51B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3A51B5" w:rsidRPr="003A51B5" w:rsidTr="00F5109B">
        <w:trPr>
          <w:trHeight w:val="401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51B5" w:rsidRPr="003A51B5" w:rsidRDefault="003A51B5" w:rsidP="00F51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1B5" w:rsidRPr="003A51B5" w:rsidRDefault="003A51B5" w:rsidP="00F51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B5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3A51B5" w:rsidRPr="003A51B5" w:rsidRDefault="003A51B5" w:rsidP="003A5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от 27 октября   2017  г.</w:t>
      </w:r>
      <w:r w:rsidRPr="003A51B5">
        <w:rPr>
          <w:rFonts w:ascii="Arial" w:hAnsi="Arial" w:cs="Arial"/>
          <w:b/>
          <w:sz w:val="24"/>
          <w:szCs w:val="24"/>
        </w:rPr>
        <w:t xml:space="preserve">  </w:t>
      </w:r>
      <w:r w:rsidRPr="003A51B5">
        <w:rPr>
          <w:rFonts w:ascii="Arial" w:hAnsi="Arial" w:cs="Arial"/>
          <w:sz w:val="24"/>
          <w:szCs w:val="24"/>
        </w:rPr>
        <w:t>№ 77</w:t>
      </w:r>
    </w:p>
    <w:p w:rsidR="003A51B5" w:rsidRPr="003A51B5" w:rsidRDefault="003A51B5" w:rsidP="003A5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1B5" w:rsidRPr="003A51B5" w:rsidRDefault="003A51B5" w:rsidP="00BC2D8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3A51B5">
        <w:rPr>
          <w:rFonts w:ascii="Arial" w:hAnsi="Arial" w:cs="Arial"/>
          <w:b/>
          <w:sz w:val="24"/>
          <w:szCs w:val="24"/>
        </w:rPr>
        <w:t xml:space="preserve">Об утверждении Положений об условиях оплаты труда руководителей муниципальных учреждений и предприятий, учредителем которых является администрация </w:t>
      </w:r>
      <w:proofErr w:type="spellStart"/>
      <w:r w:rsidRPr="003A51B5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3A51B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A51B5"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 w:rsidRPr="003A51B5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3A51B5" w:rsidRPr="003A51B5" w:rsidRDefault="003A51B5" w:rsidP="00BC2D89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C2D89" w:rsidRPr="003A51B5" w:rsidRDefault="00BC2D89" w:rsidP="00BC2D8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C2D89" w:rsidRPr="003A51B5" w:rsidRDefault="00BC2D89" w:rsidP="00BC2D89">
      <w:pPr>
        <w:pStyle w:val="ConsPlusNormal"/>
        <w:widowControl/>
        <w:ind w:firstLine="567"/>
        <w:jc w:val="both"/>
        <w:rPr>
          <w:sz w:val="24"/>
          <w:szCs w:val="24"/>
        </w:rPr>
      </w:pPr>
      <w:proofErr w:type="gramStart"/>
      <w:r w:rsidRPr="003A51B5">
        <w:rPr>
          <w:sz w:val="24"/>
          <w:szCs w:val="24"/>
        </w:rPr>
        <w:t xml:space="preserve">На основании Гражданского кодекса Российской Федерации, Трудового кодекса РФ Федерального закона от 6 октября 2003 года N 131-ФЗ "Об общих принципах организации местного самоуправления Российской Федерации",  с целью определения размеров оплаты труда руководителей муниципальных учреждений, муниципальных унитарных предприятий, учредителем которых является администрация </w:t>
      </w:r>
      <w:proofErr w:type="spellStart"/>
      <w:r w:rsidRPr="003A51B5">
        <w:rPr>
          <w:sz w:val="24"/>
          <w:szCs w:val="24"/>
        </w:rPr>
        <w:t>Логовского</w:t>
      </w:r>
      <w:proofErr w:type="spellEnd"/>
      <w:r w:rsidRPr="003A51B5">
        <w:rPr>
          <w:sz w:val="24"/>
          <w:szCs w:val="24"/>
        </w:rPr>
        <w:t xml:space="preserve"> сельского поселения </w:t>
      </w:r>
      <w:proofErr w:type="spellStart"/>
      <w:r w:rsidRPr="003A51B5">
        <w:rPr>
          <w:sz w:val="24"/>
          <w:szCs w:val="24"/>
        </w:rPr>
        <w:t>Калачевского</w:t>
      </w:r>
      <w:proofErr w:type="spellEnd"/>
      <w:r w:rsidRPr="003A51B5">
        <w:rPr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3A51B5">
        <w:rPr>
          <w:sz w:val="24"/>
          <w:szCs w:val="24"/>
        </w:rPr>
        <w:t>Логовского</w:t>
      </w:r>
      <w:proofErr w:type="spellEnd"/>
      <w:r w:rsidRPr="003A51B5">
        <w:rPr>
          <w:sz w:val="24"/>
          <w:szCs w:val="24"/>
        </w:rPr>
        <w:t xml:space="preserve"> сельского поселения </w:t>
      </w:r>
      <w:proofErr w:type="spellStart"/>
      <w:r w:rsidRPr="003A51B5">
        <w:rPr>
          <w:sz w:val="24"/>
          <w:szCs w:val="24"/>
        </w:rPr>
        <w:t>Калачевского</w:t>
      </w:r>
      <w:proofErr w:type="spellEnd"/>
      <w:r w:rsidRPr="003A51B5">
        <w:rPr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BC2D89" w:rsidRPr="003A51B5" w:rsidRDefault="00BC2D89" w:rsidP="00BC2D8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C2D89" w:rsidRPr="003A51B5" w:rsidRDefault="00BC2D89" w:rsidP="00BC2D89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proofErr w:type="gramStart"/>
      <w:r w:rsidRPr="003A51B5">
        <w:rPr>
          <w:b/>
          <w:sz w:val="24"/>
          <w:szCs w:val="24"/>
        </w:rPr>
        <w:t>П</w:t>
      </w:r>
      <w:proofErr w:type="gramEnd"/>
      <w:r w:rsidRPr="003A51B5">
        <w:rPr>
          <w:b/>
          <w:sz w:val="24"/>
          <w:szCs w:val="24"/>
        </w:rPr>
        <w:t xml:space="preserve"> О С Т А Н О В Л Я Е Т:</w:t>
      </w:r>
    </w:p>
    <w:p w:rsidR="00BC2D89" w:rsidRPr="003A51B5" w:rsidRDefault="00BC2D89" w:rsidP="00BC2D89">
      <w:pPr>
        <w:pStyle w:val="ConsPlusNormal"/>
        <w:widowControl/>
        <w:ind w:firstLine="567"/>
        <w:jc w:val="both"/>
        <w:rPr>
          <w:b/>
          <w:sz w:val="24"/>
          <w:szCs w:val="24"/>
        </w:rPr>
      </w:pPr>
    </w:p>
    <w:p w:rsidR="00BC2D89" w:rsidRPr="003A51B5" w:rsidRDefault="00BC2D89" w:rsidP="00BC2D89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Утвердить Положение об оплате труда руководителей муниципальных учреждений, учредителем которых является администрация </w:t>
      </w:r>
      <w:proofErr w:type="spellStart"/>
      <w:r w:rsidRPr="003A51B5">
        <w:rPr>
          <w:sz w:val="24"/>
          <w:szCs w:val="24"/>
        </w:rPr>
        <w:t>Логовского</w:t>
      </w:r>
      <w:proofErr w:type="spellEnd"/>
      <w:r w:rsidRPr="003A51B5">
        <w:rPr>
          <w:sz w:val="24"/>
          <w:szCs w:val="24"/>
        </w:rPr>
        <w:t xml:space="preserve"> сельского поселения </w:t>
      </w:r>
      <w:proofErr w:type="spellStart"/>
      <w:r w:rsidRPr="003A51B5">
        <w:rPr>
          <w:sz w:val="24"/>
          <w:szCs w:val="24"/>
        </w:rPr>
        <w:t>Калачевского</w:t>
      </w:r>
      <w:proofErr w:type="spellEnd"/>
      <w:r w:rsidRPr="003A51B5">
        <w:rPr>
          <w:sz w:val="24"/>
          <w:szCs w:val="24"/>
        </w:rPr>
        <w:t xml:space="preserve"> муниципального района Волгоградской области (Приложение № 1).</w:t>
      </w:r>
    </w:p>
    <w:p w:rsidR="00BC2D89" w:rsidRPr="003A51B5" w:rsidRDefault="00BC2D89" w:rsidP="00BC2D89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3A51B5">
        <w:rPr>
          <w:sz w:val="24"/>
          <w:szCs w:val="24"/>
        </w:rPr>
        <w:t xml:space="preserve">         </w:t>
      </w:r>
      <w:r w:rsidR="00F86CD7" w:rsidRPr="003A51B5">
        <w:rPr>
          <w:sz w:val="24"/>
          <w:szCs w:val="24"/>
        </w:rPr>
        <w:t>2</w:t>
      </w:r>
      <w:r w:rsidRPr="003A51B5">
        <w:rPr>
          <w:sz w:val="24"/>
          <w:szCs w:val="24"/>
        </w:rPr>
        <w:t xml:space="preserve">. Настоящее постановление  вступает в силу с момента его официального </w:t>
      </w:r>
      <w:r w:rsidRPr="003A51B5">
        <w:rPr>
          <w:color w:val="000000" w:themeColor="text1"/>
          <w:sz w:val="24"/>
          <w:szCs w:val="24"/>
        </w:rPr>
        <w:t xml:space="preserve">обнародования и распространяет свое действие на правоотношения, возникшие с </w:t>
      </w:r>
      <w:r w:rsidR="003A51B5" w:rsidRPr="003A51B5">
        <w:rPr>
          <w:color w:val="000000" w:themeColor="text1"/>
          <w:sz w:val="24"/>
          <w:szCs w:val="24"/>
        </w:rPr>
        <w:t>01</w:t>
      </w:r>
      <w:r w:rsidRPr="003A51B5">
        <w:rPr>
          <w:color w:val="000000" w:themeColor="text1"/>
          <w:sz w:val="24"/>
          <w:szCs w:val="24"/>
        </w:rPr>
        <w:t>.10.201</w:t>
      </w:r>
      <w:r w:rsidR="003A51B5" w:rsidRPr="003A51B5">
        <w:rPr>
          <w:color w:val="000000" w:themeColor="text1"/>
          <w:sz w:val="24"/>
          <w:szCs w:val="24"/>
        </w:rPr>
        <w:t>7</w:t>
      </w:r>
      <w:r w:rsidRPr="003A51B5">
        <w:rPr>
          <w:color w:val="000000" w:themeColor="text1"/>
          <w:sz w:val="24"/>
          <w:szCs w:val="24"/>
        </w:rPr>
        <w:t xml:space="preserve">г.  </w:t>
      </w:r>
    </w:p>
    <w:p w:rsidR="00BC2D89" w:rsidRPr="003A51B5" w:rsidRDefault="00BC2D89" w:rsidP="00BC2D8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51B5" w:rsidRPr="003A51B5" w:rsidRDefault="003A51B5" w:rsidP="003A51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51B5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3A51B5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3A51B5">
        <w:rPr>
          <w:rFonts w:ascii="Arial" w:hAnsi="Arial" w:cs="Arial"/>
          <w:b/>
          <w:sz w:val="24"/>
          <w:szCs w:val="24"/>
        </w:rPr>
        <w:t xml:space="preserve"> </w:t>
      </w:r>
    </w:p>
    <w:p w:rsidR="003A51B5" w:rsidRPr="003A51B5" w:rsidRDefault="003A51B5" w:rsidP="003A51B5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3A51B5">
        <w:rPr>
          <w:rFonts w:ascii="Arial" w:hAnsi="Arial" w:cs="Arial"/>
          <w:b/>
          <w:sz w:val="24"/>
          <w:szCs w:val="24"/>
        </w:rPr>
        <w:tab/>
        <w:t xml:space="preserve">                 А.В. Братухин</w:t>
      </w:r>
    </w:p>
    <w:p w:rsidR="003A51B5" w:rsidRPr="003A51B5" w:rsidRDefault="003A51B5" w:rsidP="003A51B5">
      <w:pPr>
        <w:rPr>
          <w:rFonts w:ascii="Arial" w:hAnsi="Arial" w:cs="Arial"/>
          <w:sz w:val="24"/>
          <w:szCs w:val="24"/>
        </w:rPr>
      </w:pPr>
    </w:p>
    <w:p w:rsidR="00BC2D89" w:rsidRPr="003A51B5" w:rsidRDefault="00BC2D89" w:rsidP="00BC2D8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A51B5" w:rsidRPr="003A51B5" w:rsidRDefault="003A51B5" w:rsidP="00BC2D8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A51B5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B5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B5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B5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B5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B5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B5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1B5" w:rsidRPr="00BC2D89" w:rsidRDefault="003A51B5" w:rsidP="00BC2D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D89" w:rsidRPr="00BC2D89" w:rsidRDefault="00BC2D89" w:rsidP="00BC2D8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2D89" w:rsidRPr="003A51B5" w:rsidRDefault="00BC2D89" w:rsidP="00BC2D8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67"/>
        <w:jc w:val="center"/>
        <w:rPr>
          <w:b/>
          <w:sz w:val="24"/>
          <w:szCs w:val="24"/>
        </w:rPr>
      </w:pPr>
      <w:r w:rsidRPr="003A51B5">
        <w:rPr>
          <w:b/>
          <w:sz w:val="24"/>
          <w:szCs w:val="24"/>
        </w:rPr>
        <w:t xml:space="preserve">Положение </w:t>
      </w:r>
    </w:p>
    <w:p w:rsidR="00BC2D89" w:rsidRPr="003A51B5" w:rsidRDefault="00BC2D89" w:rsidP="00BC2D89">
      <w:pPr>
        <w:pStyle w:val="ConsPlusNormal"/>
        <w:ind w:firstLine="567"/>
        <w:jc w:val="center"/>
        <w:rPr>
          <w:b/>
          <w:sz w:val="24"/>
          <w:szCs w:val="24"/>
        </w:rPr>
      </w:pPr>
      <w:r w:rsidRPr="003A51B5">
        <w:rPr>
          <w:b/>
          <w:sz w:val="24"/>
          <w:szCs w:val="24"/>
        </w:rPr>
        <w:t xml:space="preserve">об  оплате труда руководителей муниципальных учреждений, учредителем которых является администрация  </w:t>
      </w:r>
      <w:proofErr w:type="spellStart"/>
      <w:r w:rsidRPr="003A51B5">
        <w:rPr>
          <w:b/>
          <w:sz w:val="24"/>
          <w:szCs w:val="24"/>
        </w:rPr>
        <w:t>Логовского</w:t>
      </w:r>
      <w:proofErr w:type="spellEnd"/>
      <w:r w:rsidRPr="003A51B5">
        <w:rPr>
          <w:b/>
          <w:sz w:val="24"/>
          <w:szCs w:val="24"/>
        </w:rPr>
        <w:t xml:space="preserve"> сельского поселения </w:t>
      </w:r>
      <w:proofErr w:type="spellStart"/>
      <w:r w:rsidRPr="003A51B5">
        <w:rPr>
          <w:b/>
          <w:sz w:val="24"/>
          <w:szCs w:val="24"/>
        </w:rPr>
        <w:t>Калачевского</w:t>
      </w:r>
      <w:proofErr w:type="spellEnd"/>
      <w:r w:rsidRPr="003A51B5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BC2D89" w:rsidRPr="003A51B5" w:rsidRDefault="00BC2D89" w:rsidP="00BC2D89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67"/>
        <w:jc w:val="center"/>
        <w:rPr>
          <w:b/>
          <w:sz w:val="24"/>
          <w:szCs w:val="24"/>
        </w:rPr>
      </w:pPr>
      <w:r w:rsidRPr="003A51B5">
        <w:rPr>
          <w:b/>
          <w:sz w:val="24"/>
          <w:szCs w:val="24"/>
        </w:rPr>
        <w:t>1. Общие положения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1.1. </w:t>
      </w:r>
      <w:proofErr w:type="gramStart"/>
      <w:r w:rsidRPr="003A51B5">
        <w:rPr>
          <w:sz w:val="24"/>
          <w:szCs w:val="24"/>
        </w:rPr>
        <w:t xml:space="preserve">Настоящее  Положение об оплате труда руководителей муниципальных учреждений (далее - учреждения), учредителем которых является администрация </w:t>
      </w:r>
      <w:proofErr w:type="spellStart"/>
      <w:r w:rsidRPr="003A51B5">
        <w:rPr>
          <w:sz w:val="24"/>
          <w:szCs w:val="24"/>
        </w:rPr>
        <w:t>Логовского</w:t>
      </w:r>
      <w:proofErr w:type="spellEnd"/>
      <w:r w:rsidRPr="003A51B5">
        <w:rPr>
          <w:sz w:val="24"/>
          <w:szCs w:val="24"/>
        </w:rPr>
        <w:t xml:space="preserve"> сельского поселения </w:t>
      </w:r>
      <w:proofErr w:type="spellStart"/>
      <w:r w:rsidRPr="003A51B5">
        <w:rPr>
          <w:sz w:val="24"/>
          <w:szCs w:val="24"/>
        </w:rPr>
        <w:t>Калачевского</w:t>
      </w:r>
      <w:proofErr w:type="spellEnd"/>
      <w:r w:rsidRPr="003A51B5">
        <w:rPr>
          <w:sz w:val="24"/>
          <w:szCs w:val="24"/>
        </w:rPr>
        <w:t xml:space="preserve"> муниципального района Волгоградской области (далее – администрация, учредитель), финансируемых из бюджета </w:t>
      </w:r>
      <w:proofErr w:type="spellStart"/>
      <w:r w:rsidRPr="003A51B5">
        <w:rPr>
          <w:sz w:val="24"/>
          <w:szCs w:val="24"/>
        </w:rPr>
        <w:t>Логовского</w:t>
      </w:r>
      <w:proofErr w:type="spellEnd"/>
      <w:r w:rsidRPr="003A51B5">
        <w:rPr>
          <w:sz w:val="24"/>
          <w:szCs w:val="24"/>
        </w:rPr>
        <w:t xml:space="preserve"> сельского поселения </w:t>
      </w:r>
      <w:proofErr w:type="spellStart"/>
      <w:r w:rsidRPr="003A51B5">
        <w:rPr>
          <w:sz w:val="24"/>
          <w:szCs w:val="24"/>
        </w:rPr>
        <w:t>Калачевского</w:t>
      </w:r>
      <w:proofErr w:type="spellEnd"/>
      <w:r w:rsidRPr="003A51B5">
        <w:rPr>
          <w:sz w:val="24"/>
          <w:szCs w:val="24"/>
        </w:rPr>
        <w:t xml:space="preserve"> муниципального района (далее – Положение) разработано в соответствии  с Трудовым кодексом Российской Федерации, Федеральным законом от 06 октября 2003 г. № 131-ФЗ «Об общих принципах организации местного самоуправления в Российской</w:t>
      </w:r>
      <w:proofErr w:type="gramEnd"/>
      <w:r w:rsidRPr="003A51B5">
        <w:rPr>
          <w:sz w:val="24"/>
          <w:szCs w:val="24"/>
        </w:rPr>
        <w:t xml:space="preserve"> Федерации», Уставом </w:t>
      </w:r>
      <w:proofErr w:type="spellStart"/>
      <w:r w:rsidRPr="003A51B5">
        <w:rPr>
          <w:sz w:val="24"/>
          <w:szCs w:val="24"/>
        </w:rPr>
        <w:t>Логовского</w:t>
      </w:r>
      <w:proofErr w:type="spellEnd"/>
      <w:r w:rsidRPr="003A51B5">
        <w:rPr>
          <w:sz w:val="24"/>
          <w:szCs w:val="24"/>
        </w:rPr>
        <w:t xml:space="preserve"> сельского поселения </w:t>
      </w:r>
      <w:proofErr w:type="spellStart"/>
      <w:r w:rsidRPr="003A51B5">
        <w:rPr>
          <w:sz w:val="24"/>
          <w:szCs w:val="24"/>
        </w:rPr>
        <w:t>Калачевского</w:t>
      </w:r>
      <w:proofErr w:type="spellEnd"/>
      <w:r w:rsidRPr="003A51B5">
        <w:rPr>
          <w:sz w:val="24"/>
          <w:szCs w:val="24"/>
        </w:rPr>
        <w:t xml:space="preserve"> муниципального района Волгоградской области.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1.2. Положение  предусматривает  единые  принципы  оплаты труда руководителей Учреждений.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67"/>
        <w:jc w:val="center"/>
        <w:rPr>
          <w:b/>
          <w:sz w:val="24"/>
          <w:szCs w:val="24"/>
        </w:rPr>
      </w:pPr>
      <w:r w:rsidRPr="003A51B5">
        <w:rPr>
          <w:b/>
          <w:sz w:val="24"/>
          <w:szCs w:val="24"/>
        </w:rPr>
        <w:t xml:space="preserve">2. Порядок и условия оплаты труда 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2.1. Заработная оплата труда руководителей Учреждений состоит </w:t>
      </w:r>
      <w:proofErr w:type="gramStart"/>
      <w:r w:rsidRPr="003A51B5">
        <w:rPr>
          <w:sz w:val="24"/>
          <w:szCs w:val="24"/>
        </w:rPr>
        <w:t>из</w:t>
      </w:r>
      <w:proofErr w:type="gramEnd"/>
      <w:r w:rsidRPr="003A51B5">
        <w:rPr>
          <w:sz w:val="24"/>
          <w:szCs w:val="24"/>
        </w:rPr>
        <w:t>: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должностного оклада;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выплат стимулирующего характера;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выплат компенсационного характера.</w:t>
      </w:r>
    </w:p>
    <w:p w:rsidR="00BC2D89" w:rsidRPr="003A51B5" w:rsidRDefault="00BC2D89" w:rsidP="00BC2D8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2.2. Должностной оклад руководителей учреждений устанавливается  в кратном отношении к средней заработной плате всех работников учреждения (включая обслуживающий персонал) и не должен превышать трех размеров средней заработной платы. Размер кратности указывается в трудовом договоре, заключенным между администрацией </w:t>
      </w:r>
      <w:proofErr w:type="spellStart"/>
      <w:r w:rsidRPr="003A51B5">
        <w:rPr>
          <w:rFonts w:ascii="Arial" w:hAnsi="Arial" w:cs="Arial"/>
          <w:sz w:val="24"/>
          <w:szCs w:val="24"/>
        </w:rPr>
        <w:t>Логовского</w:t>
      </w:r>
      <w:proofErr w:type="spellEnd"/>
      <w:r w:rsidRPr="003A51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A51B5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3A51B5">
        <w:rPr>
          <w:rFonts w:ascii="Arial" w:hAnsi="Arial" w:cs="Arial"/>
          <w:sz w:val="24"/>
          <w:szCs w:val="24"/>
        </w:rPr>
        <w:t xml:space="preserve"> муниципального района и руководителем учреждения.</w:t>
      </w:r>
    </w:p>
    <w:p w:rsidR="00BC2D89" w:rsidRPr="003A51B5" w:rsidRDefault="00BC2D89" w:rsidP="00BC2D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При расчете средней заработной платы учитываются должностные  оклады, выплаты стимулирующего и компенсационного характера работников (за исключением руководителя, его заместителей и главного бухгалтера) за календарный год, предшествующий году установления должностного оклада руководителю.  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Средняя заработная плата работников Учреждения рассчитывается в соответствии с законодательством.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Должностной оклад руководителя Учреждения устанавливается правовым актом Учредителя и подлежит индексации в соответствии с законодательством.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67"/>
        <w:jc w:val="center"/>
        <w:rPr>
          <w:b/>
          <w:sz w:val="24"/>
          <w:szCs w:val="24"/>
        </w:rPr>
      </w:pPr>
      <w:r w:rsidRPr="003A51B5">
        <w:rPr>
          <w:b/>
          <w:sz w:val="24"/>
          <w:szCs w:val="24"/>
        </w:rPr>
        <w:t>3. Порядок и условия выплат компенсационного характера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3.1. Руководителю Учреждения в соответствии с Трудовым кодексом Российской Федерации могут быть установлены следующие выплаты компенсационного характера: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    3.1.1.  Выплаты за работу в условиях, отклоняющихся от нормальных (при выполнении работ различной квалификации, совмещении профессий (должностей),   сверхурочной      работе, работе   в ночное время и при выполнении работ в других условиях, отклоняющихся от нормальных);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    3.1.2. Иные выплаты компенсационного характера.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3.2. Выплаты компенсационного характера устанавливаются в процентном </w:t>
      </w:r>
      <w:r w:rsidRPr="003A51B5">
        <w:rPr>
          <w:sz w:val="24"/>
          <w:szCs w:val="24"/>
        </w:rPr>
        <w:lastRenderedPageBreak/>
        <w:t>отношении к должностному окладу, если иное не предусмотрено действующим законодательством.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3.3. Конкретные размеры выплат компенсационного характера не могут быть ниже предусмотренных действующим законодательством.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3.4. Компенсационные выплаты руководителю Учреждения устанавливаются приказом Учреждения по согласованию с главой </w:t>
      </w:r>
      <w:proofErr w:type="spellStart"/>
      <w:r w:rsidRPr="003A51B5">
        <w:rPr>
          <w:sz w:val="24"/>
          <w:szCs w:val="24"/>
        </w:rPr>
        <w:t>Логовского</w:t>
      </w:r>
      <w:proofErr w:type="spellEnd"/>
      <w:r w:rsidRPr="003A51B5">
        <w:rPr>
          <w:sz w:val="24"/>
          <w:szCs w:val="24"/>
        </w:rPr>
        <w:t xml:space="preserve"> сельского поселения </w:t>
      </w:r>
      <w:proofErr w:type="spellStart"/>
      <w:r w:rsidRPr="003A51B5">
        <w:rPr>
          <w:sz w:val="24"/>
          <w:szCs w:val="24"/>
        </w:rPr>
        <w:t>Калачевского</w:t>
      </w:r>
      <w:proofErr w:type="spellEnd"/>
      <w:r w:rsidRPr="003A51B5">
        <w:rPr>
          <w:sz w:val="24"/>
          <w:szCs w:val="24"/>
        </w:rPr>
        <w:t xml:space="preserve"> муниципального района (далее – глава) в пределах  фонда оплаты труда.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</w:t>
      </w:r>
    </w:p>
    <w:p w:rsidR="00BC2D89" w:rsidRPr="003A51B5" w:rsidRDefault="00BC2D89" w:rsidP="00BC2D8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b/>
          <w:color w:val="000000"/>
          <w:sz w:val="24"/>
          <w:szCs w:val="24"/>
        </w:rPr>
        <w:t>4.  Порядок и условия установления выплат стимулирующего характера</w:t>
      </w:r>
      <w:r w:rsidRPr="003A51B5">
        <w:rPr>
          <w:rFonts w:ascii="Arial" w:hAnsi="Arial" w:cs="Arial"/>
          <w:b/>
          <w:sz w:val="24"/>
          <w:szCs w:val="24"/>
        </w:rPr>
        <w:t xml:space="preserve"> </w:t>
      </w:r>
    </w:p>
    <w:p w:rsidR="00BC2D89" w:rsidRPr="003A51B5" w:rsidRDefault="00BC2D89" w:rsidP="00BC2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Руководителям  Учреждений устанавливаются следующие стимулирующие выплаты:</w:t>
      </w:r>
    </w:p>
    <w:p w:rsidR="00BC2D89" w:rsidRPr="003A51B5" w:rsidRDefault="00BC2D89" w:rsidP="00BC2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D89" w:rsidRPr="003A51B5" w:rsidRDefault="00BC2D89" w:rsidP="00BC2D8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4.1.    Выплаты за интенсивность и высокие результаты работы</w:t>
      </w:r>
    </w:p>
    <w:p w:rsidR="00BC2D89" w:rsidRPr="003A51B5" w:rsidRDefault="00BC2D89" w:rsidP="00BC2D8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        4.1.1.Персональный повышающий коэффициент (ППК) устанавливается к должностному окладу. Персональный повышающий коэффициент устанавливается распоряжением Учредителя в размере не более 100 % от должностного оклада сроком на 1 календарный год. При определении размера ППК учитывается уровень профессиональной подготовленности руководителя,  квалификации, сложности, важности выполняемой работы, степени самостоятельности и ответственности при выполнении поставленных задач.</w:t>
      </w:r>
    </w:p>
    <w:p w:rsidR="00BC2D89" w:rsidRPr="003A51B5" w:rsidRDefault="00BC2D89" w:rsidP="00BC2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    ППК не применяются по истечении срока их действия или при изменении     (прекращении) условий, которые послужили основанием для установления повышающего коэффициента.</w:t>
      </w:r>
    </w:p>
    <w:p w:rsidR="00BC2D89" w:rsidRPr="003A51B5" w:rsidRDefault="00BC2D89" w:rsidP="00BC2D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4.1.2. Ежемесячная надбавка за интенсивность.</w:t>
      </w:r>
    </w:p>
    <w:p w:rsidR="00DB752F" w:rsidRDefault="00BC2D89" w:rsidP="00BC2D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4.1.2.1. Указанная ежемесячная надбавка устанавливается в размере </w:t>
      </w:r>
      <w:r w:rsidRPr="003A51B5">
        <w:rPr>
          <w:rFonts w:ascii="Arial" w:hAnsi="Arial" w:cs="Arial"/>
          <w:b/>
          <w:sz w:val="24"/>
          <w:szCs w:val="24"/>
        </w:rPr>
        <w:t>не более  150 %</w:t>
      </w:r>
      <w:r w:rsidRPr="003A51B5">
        <w:rPr>
          <w:rFonts w:ascii="Arial" w:hAnsi="Arial" w:cs="Arial"/>
          <w:sz w:val="24"/>
          <w:szCs w:val="24"/>
        </w:rPr>
        <w:t xml:space="preserve"> от должностного оклада. </w:t>
      </w:r>
    </w:p>
    <w:p w:rsidR="00BC2D89" w:rsidRPr="003A51B5" w:rsidRDefault="00BC2D89" w:rsidP="00BC2D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4.1.2.2.  Критериями для установления надбавки являются:</w:t>
      </w:r>
    </w:p>
    <w:p w:rsidR="00BC2D89" w:rsidRPr="003A51B5" w:rsidRDefault="00BC2D89" w:rsidP="00BC2D89">
      <w:pPr>
        <w:pStyle w:val="ConsPlusNormal"/>
        <w:ind w:firstLine="510"/>
        <w:jc w:val="both"/>
        <w:rPr>
          <w:rFonts w:eastAsia="Calibri"/>
          <w:sz w:val="24"/>
          <w:szCs w:val="24"/>
        </w:rPr>
      </w:pPr>
      <w:r w:rsidRPr="003A51B5">
        <w:rPr>
          <w:color w:val="000000"/>
          <w:sz w:val="24"/>
          <w:szCs w:val="24"/>
        </w:rPr>
        <w:t xml:space="preserve"> </w:t>
      </w:r>
      <w:r w:rsidRPr="003A51B5">
        <w:rPr>
          <w:rFonts w:eastAsia="Calibri"/>
          <w:sz w:val="24"/>
          <w:szCs w:val="24"/>
        </w:rPr>
        <w:t>-  качество и объем выполняемых работ;</w:t>
      </w:r>
    </w:p>
    <w:p w:rsidR="00BC2D89" w:rsidRPr="003A51B5" w:rsidRDefault="00BC2D89" w:rsidP="00BC2D89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-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BC2D89" w:rsidRPr="003A51B5" w:rsidRDefault="00BC2D89" w:rsidP="00BC2D89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- обеспечение безаварийной, безотказной и бесперебойной работы закрепленной техники;</w:t>
      </w:r>
    </w:p>
    <w:p w:rsidR="00BC2D89" w:rsidRPr="003A51B5" w:rsidRDefault="00BC2D89" w:rsidP="00BC2D89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- количество проведенных в отчетном месяце мероприятий по соответствующему направлению деятельности учреждения и т.д</w:t>
      </w:r>
      <w:proofErr w:type="gramStart"/>
      <w:r w:rsidRPr="003A51B5">
        <w:rPr>
          <w:rFonts w:ascii="Arial" w:hAnsi="Arial" w:cs="Arial"/>
          <w:sz w:val="24"/>
          <w:szCs w:val="24"/>
        </w:rPr>
        <w:t>..</w:t>
      </w:r>
      <w:proofErr w:type="gramEnd"/>
    </w:p>
    <w:p w:rsidR="00BC2D89" w:rsidRPr="003A51B5" w:rsidRDefault="00BC2D89" w:rsidP="00BC2D89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Оценка трудовой деятельности руководится </w:t>
      </w:r>
      <w:proofErr w:type="gramStart"/>
      <w:r w:rsidRPr="003A51B5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3A51B5">
        <w:rPr>
          <w:rFonts w:ascii="Arial" w:hAnsi="Arial" w:cs="Arial"/>
          <w:sz w:val="24"/>
          <w:szCs w:val="24"/>
        </w:rPr>
        <w:t xml:space="preserve"> на основе отчетов о проделанной Учреждением  работе за отчетный месяц.</w:t>
      </w:r>
    </w:p>
    <w:p w:rsidR="00BC2D89" w:rsidRPr="003A51B5" w:rsidRDefault="00BC2D89" w:rsidP="00BC2D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4.1.2.3.  Критериями для снижения или отмены  ежемесячной надбавки за сложность и напряженность являются:</w:t>
      </w:r>
    </w:p>
    <w:p w:rsidR="00BC2D89" w:rsidRPr="003A51B5" w:rsidRDefault="00BC2D89" w:rsidP="00BC2D89">
      <w:pPr>
        <w:pStyle w:val="ConsPlusNormal"/>
        <w:ind w:firstLine="540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уменьшение объема и нагрузки выполняемых работ, отраженное в должностной инструкции;</w:t>
      </w:r>
    </w:p>
    <w:p w:rsidR="00BC2D89" w:rsidRPr="003A51B5" w:rsidRDefault="00BC2D89" w:rsidP="00BC2D89">
      <w:pPr>
        <w:pStyle w:val="ConsPlusNormal"/>
        <w:ind w:firstLine="540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однократного нарушения правил внутреннего трудового распорядка, повлекшего применение к работнику дисциплинарного взыскания, либо неоднократных в течение месяца нарушений правил внутреннего трудового распорядка;</w:t>
      </w:r>
    </w:p>
    <w:p w:rsidR="00BC2D89" w:rsidRPr="003A51B5" w:rsidRDefault="00BC2D89" w:rsidP="00BC2D89">
      <w:pPr>
        <w:pStyle w:val="ConsPlusNormal"/>
        <w:ind w:firstLine="0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        – неисполнения или ненадлежащего исполнения обязанностей, предусмотренных должностной инструкцией;</w:t>
      </w:r>
    </w:p>
    <w:p w:rsidR="00BC2D89" w:rsidRPr="003A51B5" w:rsidRDefault="00BC2D89" w:rsidP="00BC2D89">
      <w:pPr>
        <w:pStyle w:val="ConsPlusNormal"/>
        <w:ind w:firstLine="540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– нарушения техники безопасности, требований охраны труда;</w:t>
      </w:r>
    </w:p>
    <w:p w:rsidR="00BC2D89" w:rsidRPr="003A51B5" w:rsidRDefault="00BC2D89" w:rsidP="00BC2D89">
      <w:pPr>
        <w:pStyle w:val="ConsPlusNormal"/>
        <w:ind w:firstLine="540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– неисполнения приказов и распоряжений руководства;</w:t>
      </w:r>
    </w:p>
    <w:p w:rsidR="00BC2D89" w:rsidRPr="003A51B5" w:rsidRDefault="00BC2D89" w:rsidP="00BC2D89">
      <w:pPr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        -  наличие жалоб  со стороны населения и т.д</w:t>
      </w:r>
      <w:proofErr w:type="gramStart"/>
      <w:r w:rsidRPr="003A51B5">
        <w:rPr>
          <w:rFonts w:ascii="Arial" w:hAnsi="Arial" w:cs="Arial"/>
          <w:sz w:val="24"/>
          <w:szCs w:val="24"/>
        </w:rPr>
        <w:t>..</w:t>
      </w:r>
      <w:proofErr w:type="gramEnd"/>
    </w:p>
    <w:p w:rsidR="00BC2D89" w:rsidRPr="003A51B5" w:rsidRDefault="00BC2D89" w:rsidP="00BC2D89">
      <w:pPr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4.2.     Выплаты за выслугу лет</w:t>
      </w:r>
    </w:p>
    <w:p w:rsidR="00BC2D89" w:rsidRPr="003A51B5" w:rsidRDefault="00BC2D89" w:rsidP="00BC2D89">
      <w:pPr>
        <w:numPr>
          <w:ilvl w:val="2"/>
          <w:numId w:val="2"/>
        </w:numPr>
        <w:suppressAutoHyphens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lastRenderedPageBreak/>
        <w:t>Руководителям учреждения устанавливается ежемесячная надбавка за выслугу лет  в зависимости от общего стажа работы в следующих размерах:</w:t>
      </w:r>
    </w:p>
    <w:p w:rsidR="00BC2D89" w:rsidRPr="003A51B5" w:rsidRDefault="00BC2D89" w:rsidP="00BC2D8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От 1 лет до 5 лет – 10 % от должностного оклада;</w:t>
      </w:r>
    </w:p>
    <w:p w:rsidR="00BC2D89" w:rsidRPr="003A51B5" w:rsidRDefault="00BC2D89" w:rsidP="00BC2D8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От 5 лет до 10 лет – 20 %  от должностного оклада;</w:t>
      </w:r>
    </w:p>
    <w:p w:rsidR="00BC2D89" w:rsidRPr="003A51B5" w:rsidRDefault="00BC2D89" w:rsidP="00BC2D8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От 10 лет до 15 лет – 30 % от должностного оклада;</w:t>
      </w:r>
    </w:p>
    <w:p w:rsidR="00BC2D89" w:rsidRPr="003A51B5" w:rsidRDefault="00BC2D89" w:rsidP="00BC2D8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От 15 лет до 20 лет – 40 % от должностного оклада;</w:t>
      </w:r>
    </w:p>
    <w:p w:rsidR="00BC2D89" w:rsidRPr="003A51B5" w:rsidRDefault="00BC2D89" w:rsidP="00BC2D8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Свыше 20 лет – 50 % от должностного оклада.</w:t>
      </w:r>
    </w:p>
    <w:p w:rsidR="00BC2D89" w:rsidRPr="003A51B5" w:rsidRDefault="00BC2D89" w:rsidP="00BC2D8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BC2D89" w:rsidRPr="003A51B5" w:rsidRDefault="00BC2D89" w:rsidP="00BC2D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>В</w:t>
      </w:r>
      <w:r w:rsidRPr="003A51B5">
        <w:rPr>
          <w:rFonts w:ascii="Arial" w:eastAsia="Calibri" w:hAnsi="Arial" w:cs="Arial"/>
          <w:sz w:val="24"/>
          <w:szCs w:val="24"/>
        </w:rPr>
        <w:t xml:space="preserve">ыплата за наличие ученой степени, почетного звания  </w:t>
      </w:r>
    </w:p>
    <w:p w:rsidR="00BC2D89" w:rsidRPr="003A51B5" w:rsidRDefault="00BC2D89" w:rsidP="00BC2D8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Arial" w:eastAsia="Calibri" w:hAnsi="Arial" w:cs="Arial"/>
          <w:sz w:val="24"/>
          <w:szCs w:val="24"/>
        </w:rPr>
      </w:pPr>
      <w:r w:rsidRPr="003A51B5">
        <w:rPr>
          <w:rFonts w:ascii="Arial" w:eastAsia="Calibri" w:hAnsi="Arial" w:cs="Arial"/>
          <w:sz w:val="24"/>
          <w:szCs w:val="24"/>
        </w:rPr>
        <w:t>Данная выплата устанавливается работникам учреждения, которым присвоена ученая степень, почетное звание по основному профилю профессиональной деятельности и выплачивается ежемесячно  в следующих  размерах:</w:t>
      </w:r>
    </w:p>
    <w:p w:rsidR="00BC2D89" w:rsidRPr="003A51B5" w:rsidRDefault="00BC2D89" w:rsidP="00BC2D8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3A51B5">
        <w:rPr>
          <w:rFonts w:ascii="Arial" w:eastAsia="Calibri" w:hAnsi="Arial" w:cs="Arial"/>
          <w:sz w:val="24"/>
          <w:szCs w:val="24"/>
        </w:rPr>
        <w:t>-  15% от оклада (должностного оклада), ставки – за ученую степень кандидата наук (</w:t>
      </w:r>
      <w:proofErr w:type="gramStart"/>
      <w:r w:rsidRPr="003A51B5">
        <w:rPr>
          <w:rFonts w:ascii="Arial" w:eastAsia="Calibri" w:hAnsi="Arial" w:cs="Arial"/>
          <w:sz w:val="24"/>
          <w:szCs w:val="24"/>
        </w:rPr>
        <w:t>с даты принятия</w:t>
      </w:r>
      <w:proofErr w:type="gramEnd"/>
      <w:r w:rsidRPr="003A51B5">
        <w:rPr>
          <w:rFonts w:ascii="Arial" w:eastAsia="Calibri" w:hAnsi="Arial" w:cs="Arial"/>
          <w:sz w:val="24"/>
          <w:szCs w:val="24"/>
        </w:rPr>
        <w:t xml:space="preserve"> решения ВАК России о выдаче диплома) или за почетное звание «Заслуженный», или за наличие других государственных   наград, полученных в соответствующей сфере деятельности.</w:t>
      </w:r>
    </w:p>
    <w:p w:rsidR="00BC2D89" w:rsidRPr="003A51B5" w:rsidRDefault="00BC2D89" w:rsidP="00BC2D89">
      <w:pPr>
        <w:numPr>
          <w:ilvl w:val="2"/>
          <w:numId w:val="2"/>
        </w:numPr>
        <w:spacing w:after="0" w:line="240" w:lineRule="auto"/>
        <w:ind w:left="0" w:firstLine="510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eastAsia="Calibri" w:hAnsi="Arial" w:cs="Arial"/>
          <w:sz w:val="24"/>
          <w:szCs w:val="24"/>
        </w:rPr>
        <w:t xml:space="preserve"> При наличии у работника учреждения двух или более почетных званий (ученых степеней) выплата устанавливается за одно почетное звание (ученую степень) по выбору работника.</w:t>
      </w:r>
    </w:p>
    <w:p w:rsidR="00BC2D89" w:rsidRPr="003A51B5" w:rsidRDefault="00BC2D89" w:rsidP="00BC2D89">
      <w:pPr>
        <w:pStyle w:val="ConsPlusNormal"/>
        <w:ind w:firstLine="0"/>
        <w:jc w:val="both"/>
        <w:rPr>
          <w:sz w:val="24"/>
          <w:szCs w:val="24"/>
        </w:rPr>
      </w:pPr>
    </w:p>
    <w:p w:rsidR="00BC2D89" w:rsidRPr="003A51B5" w:rsidRDefault="00BC2D89" w:rsidP="00BC2D89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Премиальные выплаты </w:t>
      </w:r>
    </w:p>
    <w:p w:rsidR="00BC2D89" w:rsidRPr="00DB752F" w:rsidRDefault="00BC2D89" w:rsidP="00BC2D89">
      <w:pPr>
        <w:pStyle w:val="ConsPlusNormal"/>
        <w:jc w:val="both"/>
        <w:rPr>
          <w:color w:val="000000" w:themeColor="text1"/>
          <w:sz w:val="24"/>
          <w:szCs w:val="24"/>
        </w:rPr>
      </w:pPr>
      <w:r w:rsidRPr="003A51B5">
        <w:rPr>
          <w:sz w:val="24"/>
          <w:szCs w:val="24"/>
        </w:rPr>
        <w:t>4.4.1.Ежемесячная премия выплачивается руководителю Учреждения в размере не более 25 % от должностного оклада пропорционально отработанному времени.</w:t>
      </w:r>
    </w:p>
    <w:p w:rsidR="00BC2D89" w:rsidRPr="00DB752F" w:rsidRDefault="00BC2D89" w:rsidP="00BC2D8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DB752F">
        <w:rPr>
          <w:color w:val="000000" w:themeColor="text1"/>
          <w:sz w:val="24"/>
          <w:szCs w:val="24"/>
        </w:rPr>
        <w:t>Размер премии за квартал не должен превышать 75% оклада (должностного оклада), ставки.</w:t>
      </w:r>
    </w:p>
    <w:p w:rsidR="00BC2D89" w:rsidRPr="00DB752F" w:rsidRDefault="00BC2D89" w:rsidP="00BC2D8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DB752F">
        <w:rPr>
          <w:color w:val="000000" w:themeColor="text1"/>
          <w:sz w:val="24"/>
          <w:szCs w:val="24"/>
        </w:rPr>
        <w:t xml:space="preserve">Общий размер премий по итогам работы не может превышать </w:t>
      </w:r>
      <w:r w:rsidR="00DB752F" w:rsidRPr="00DB752F">
        <w:rPr>
          <w:color w:val="000000" w:themeColor="text1"/>
          <w:sz w:val="24"/>
          <w:szCs w:val="24"/>
        </w:rPr>
        <w:t>250</w:t>
      </w:r>
      <w:r w:rsidRPr="00DB752F">
        <w:rPr>
          <w:color w:val="000000" w:themeColor="text1"/>
          <w:sz w:val="24"/>
          <w:szCs w:val="24"/>
        </w:rPr>
        <w:t>% оклада (должностного оклада), ставки в расчете на год.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DB752F">
        <w:rPr>
          <w:color w:val="000000" w:themeColor="text1"/>
          <w:sz w:val="24"/>
          <w:szCs w:val="24"/>
        </w:rPr>
        <w:t>Премия руководителю Учреждения устанавливается за  проявленную</w:t>
      </w:r>
      <w:r w:rsidRPr="003A51B5">
        <w:rPr>
          <w:sz w:val="24"/>
          <w:szCs w:val="24"/>
        </w:rPr>
        <w:t xml:space="preserve">   инициативу,  большой  личный  вклад   в  выполнение установленных заданий или поручений, организацию и проведение мероприятий.</w:t>
      </w:r>
    </w:p>
    <w:p w:rsidR="00BC2D89" w:rsidRPr="003A51B5" w:rsidRDefault="00BC2D89" w:rsidP="00BC2D89">
      <w:pPr>
        <w:pStyle w:val="a5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 4.4.2. Размер  премии   руководителю Учреждения  снижается в следующих случаях: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при нарушении исполнительской дисциплины, в т.ч. ненадлежащее исполнение, неисполнение в срок или отказ от исполнения правовых актов, указаний главы, положений и инструкций  – до 50%;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при  ненадлежащем исполнении обязанностей, возложенных должностной инструкцией – до 50 %;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при нарушении правил внутреннего трудового распорядка – до 30%;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- при    нарушении   финансовой,   отчетной       дисциплины,     порядка использования бюджетных средств – до 100 %; 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при повреждении либо хищении муниципального имущества – до 100 %.</w:t>
      </w:r>
    </w:p>
    <w:p w:rsidR="00BC2D89" w:rsidRPr="003A51B5" w:rsidRDefault="00BC2D89" w:rsidP="00BC2D89">
      <w:pPr>
        <w:pStyle w:val="a5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  4.4.3. Снижение размера премии руководителю производится на основании распоряжения  главы </w:t>
      </w:r>
      <w:proofErr w:type="spellStart"/>
      <w:r w:rsidR="00F86CD7" w:rsidRPr="003A51B5">
        <w:rPr>
          <w:rFonts w:ascii="Arial" w:hAnsi="Arial" w:cs="Arial"/>
          <w:sz w:val="24"/>
          <w:szCs w:val="24"/>
        </w:rPr>
        <w:t>Логовск</w:t>
      </w:r>
      <w:r w:rsidRPr="003A51B5">
        <w:rPr>
          <w:rFonts w:ascii="Arial" w:hAnsi="Arial" w:cs="Arial"/>
          <w:sz w:val="24"/>
          <w:szCs w:val="24"/>
        </w:rPr>
        <w:t>ого</w:t>
      </w:r>
      <w:proofErr w:type="spellEnd"/>
      <w:r w:rsidRPr="003A51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86CD7" w:rsidRPr="003A51B5">
        <w:rPr>
          <w:rFonts w:ascii="Arial" w:hAnsi="Arial" w:cs="Arial"/>
          <w:sz w:val="24"/>
          <w:szCs w:val="24"/>
        </w:rPr>
        <w:t>Калачев</w:t>
      </w:r>
      <w:r w:rsidRPr="003A51B5">
        <w:rPr>
          <w:rFonts w:ascii="Arial" w:hAnsi="Arial" w:cs="Arial"/>
          <w:sz w:val="24"/>
          <w:szCs w:val="24"/>
        </w:rPr>
        <w:t>ского</w:t>
      </w:r>
      <w:proofErr w:type="spellEnd"/>
      <w:r w:rsidRPr="003A51B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C2D89" w:rsidRPr="003A51B5" w:rsidRDefault="00BC2D89" w:rsidP="00BC2D89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iCs/>
          <w:sz w:val="24"/>
          <w:szCs w:val="24"/>
        </w:rPr>
        <w:t xml:space="preserve">         В случае применения к руководителю дисциплинарного взыскания в отчетном периоде, выплата ежемесячной премии не производится.</w:t>
      </w:r>
    </w:p>
    <w:p w:rsidR="00BC2D89" w:rsidRPr="003A51B5" w:rsidRDefault="00BC2D89" w:rsidP="00BC2D8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1B5">
        <w:rPr>
          <w:rFonts w:ascii="Arial" w:hAnsi="Arial" w:cs="Arial"/>
          <w:sz w:val="24"/>
          <w:szCs w:val="24"/>
        </w:rPr>
        <w:t xml:space="preserve">         Снижение размера премии производится только за тот расчетный период, в котором было допущено нарушение.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Руководителям, </w:t>
      </w:r>
      <w:proofErr w:type="gramStart"/>
      <w:r w:rsidRPr="003A51B5">
        <w:rPr>
          <w:sz w:val="24"/>
          <w:szCs w:val="24"/>
        </w:rPr>
        <w:t>принятых</w:t>
      </w:r>
      <w:proofErr w:type="gramEnd"/>
      <w:r w:rsidRPr="003A51B5">
        <w:rPr>
          <w:sz w:val="24"/>
          <w:szCs w:val="24"/>
        </w:rPr>
        <w:t xml:space="preserve"> или уволенных в отчетном периоде, премия  начисляется за фактически отработанное время. Расчет премии производится </w:t>
      </w:r>
      <w:r w:rsidRPr="003A51B5">
        <w:rPr>
          <w:sz w:val="24"/>
          <w:szCs w:val="24"/>
        </w:rPr>
        <w:lastRenderedPageBreak/>
        <w:t>пропорционально отработанному времени.</w:t>
      </w:r>
    </w:p>
    <w:p w:rsidR="00BC2D89" w:rsidRPr="003A51B5" w:rsidRDefault="00BC2D89" w:rsidP="00BC2D8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 w:rsidRPr="003A51B5">
        <w:rPr>
          <w:b/>
          <w:color w:val="000000"/>
          <w:sz w:val="24"/>
          <w:szCs w:val="24"/>
        </w:rPr>
        <w:t>5. Другие вопросы оплаты труда</w:t>
      </w:r>
    </w:p>
    <w:p w:rsidR="00BC2D89" w:rsidRPr="003A51B5" w:rsidRDefault="00BC2D89" w:rsidP="00BC2D89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A51B5">
        <w:rPr>
          <w:color w:val="000000"/>
          <w:sz w:val="24"/>
          <w:szCs w:val="24"/>
        </w:rPr>
        <w:t xml:space="preserve"> 5.1. Работникам учреждения  выплачивается материальная помощь в размере не более 100 % от должностного оклада в следующих случаях: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на оздоровление (приобретение лекарств, санаторно-курортное лечение);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в   случае   стихийных   бедствий   (утрата имущества или повреждение имущества в результате стихийного бедствия, пожара, кражи, аварий систем водоснабжения, отопления и других обстоятельств);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- в   связи   со смертью близких родственников (детей, супруга, родителей); - в связи с бракосочетанием; 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в связи с рождением ребенка;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- к юбилейным датам (50,55,60 лет); 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- при увольнении в связи с уходом на пенсию.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5.2. Материальная  помощь     оказывается в период, принятый в качестве </w:t>
      </w:r>
      <w:proofErr w:type="gramStart"/>
      <w:r w:rsidRPr="003A51B5">
        <w:rPr>
          <w:sz w:val="24"/>
          <w:szCs w:val="24"/>
        </w:rPr>
        <w:t>расчетного</w:t>
      </w:r>
      <w:proofErr w:type="gramEnd"/>
      <w:r w:rsidRPr="003A51B5">
        <w:rPr>
          <w:sz w:val="24"/>
          <w:szCs w:val="24"/>
        </w:rPr>
        <w:t>, - год.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 xml:space="preserve">  5.3. Выплата материальной помощи производится по личному заявлению работника Учреждения на основании приказа директора.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5.4. Материальная помощь в связи со смертью близкого родственника (детей, супруга, родителей) выплачивается при наличии копии свидетельства о смерти.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5.5. Материальная  помощь по случаю бракосочетания выплачивается при наличии копии свидетельства о браке.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  <w:r w:rsidRPr="003A51B5">
        <w:rPr>
          <w:sz w:val="24"/>
          <w:szCs w:val="24"/>
        </w:rPr>
        <w:t>5.6. Материальная помощь в связи с рождением ребенка выплачивается при наличии копии свидетельства о рождении.</w:t>
      </w: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</w:p>
    <w:p w:rsidR="00BC2D89" w:rsidRPr="003A51B5" w:rsidRDefault="00BC2D89" w:rsidP="00BC2D89">
      <w:pPr>
        <w:pStyle w:val="ConsPlusNormal"/>
        <w:ind w:firstLine="567"/>
        <w:jc w:val="both"/>
        <w:rPr>
          <w:sz w:val="24"/>
          <w:szCs w:val="24"/>
        </w:rPr>
      </w:pPr>
    </w:p>
    <w:p w:rsidR="009A1258" w:rsidRPr="003A51B5" w:rsidRDefault="009A1258">
      <w:pPr>
        <w:rPr>
          <w:rFonts w:ascii="Arial" w:hAnsi="Arial" w:cs="Arial"/>
          <w:sz w:val="24"/>
          <w:szCs w:val="24"/>
        </w:rPr>
      </w:pPr>
    </w:p>
    <w:sectPr w:rsidR="009A1258" w:rsidRPr="003A51B5" w:rsidSect="00C1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69D"/>
    <w:multiLevelType w:val="multilevel"/>
    <w:tmpl w:val="BC6612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4B1966"/>
    <w:multiLevelType w:val="hybridMultilevel"/>
    <w:tmpl w:val="68BEBB70"/>
    <w:lvl w:ilvl="0" w:tplc="35AC821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2D89"/>
    <w:rsid w:val="000366C2"/>
    <w:rsid w:val="00177A06"/>
    <w:rsid w:val="003A51B5"/>
    <w:rsid w:val="006F7BE9"/>
    <w:rsid w:val="009A1258"/>
    <w:rsid w:val="00BC2D89"/>
    <w:rsid w:val="00C12387"/>
    <w:rsid w:val="00C57A7C"/>
    <w:rsid w:val="00DB752F"/>
    <w:rsid w:val="00F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BC2D89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D89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BC2D8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C2D89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BC2D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C2D89"/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A5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2017-10-31T05:44:00Z</cp:lastPrinted>
  <dcterms:created xsi:type="dcterms:W3CDTF">2017-10-30T11:42:00Z</dcterms:created>
  <dcterms:modified xsi:type="dcterms:W3CDTF">2017-10-31T05:45:00Z</dcterms:modified>
</cp:coreProperties>
</file>