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53" w:rsidRPr="00BD6A1E" w:rsidRDefault="00216F53" w:rsidP="00216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A1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216F53" w:rsidRPr="00BD6A1E" w:rsidRDefault="00216F53" w:rsidP="00216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A1E">
        <w:rPr>
          <w:rFonts w:ascii="Times New Roman" w:hAnsi="Times New Roman" w:cs="Times New Roman"/>
          <w:b/>
          <w:sz w:val="28"/>
          <w:szCs w:val="28"/>
        </w:rPr>
        <w:t>ЛОГОВСКОГО СЕЛЬСКОГО ПОСЕЛЕНИЯ</w:t>
      </w:r>
    </w:p>
    <w:p w:rsidR="00216F53" w:rsidRPr="00BD6A1E" w:rsidRDefault="00216F53" w:rsidP="00216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A1E">
        <w:rPr>
          <w:rFonts w:ascii="Times New Roman" w:hAnsi="Times New Roman" w:cs="Times New Roman"/>
          <w:b/>
          <w:sz w:val="28"/>
          <w:szCs w:val="28"/>
        </w:rPr>
        <w:t>КАЛАЧЁВСКОГО  МУНИЦИПАЛЬНОГО РАЙОНА</w:t>
      </w:r>
    </w:p>
    <w:p w:rsidR="00216F53" w:rsidRPr="00BD6A1E" w:rsidRDefault="00216F53" w:rsidP="00216F53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BD6A1E">
        <w:rPr>
          <w:rFonts w:ascii="Times New Roman" w:hAnsi="Times New Roman"/>
          <w:i w:val="0"/>
          <w:sz w:val="28"/>
          <w:szCs w:val="28"/>
        </w:rPr>
        <w:t>ВОЛГОГРАДСКОЙ  ОБЛАСТИ</w:t>
      </w:r>
    </w:p>
    <w:p w:rsidR="00216F53" w:rsidRPr="00BD6A1E" w:rsidRDefault="00216F53" w:rsidP="00216F53">
      <w:pPr>
        <w:pStyle w:val="a4"/>
        <w:tabs>
          <w:tab w:val="left" w:pos="708"/>
        </w:tabs>
        <w:rPr>
          <w:noProof/>
          <w:sz w:val="28"/>
          <w:szCs w:val="28"/>
        </w:rPr>
      </w:pPr>
      <w:r w:rsidRPr="00C82D15">
        <w:pict>
          <v:line id="_x0000_s1026" style="position:absolute;z-index:251658240" from="1.35pt,8pt" to="462.15pt,8pt" o:allowincell="f" strokeweight="4.5pt">
            <v:stroke linestyle="thickThin"/>
          </v:line>
        </w:pict>
      </w:r>
    </w:p>
    <w:p w:rsidR="00216F53" w:rsidRPr="00BD6A1E" w:rsidRDefault="00216F53" w:rsidP="00216F53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BD6A1E">
        <w:rPr>
          <w:rFonts w:ascii="Times New Roman" w:hAnsi="Times New Roman" w:cs="Times New Roman"/>
          <w:sz w:val="28"/>
        </w:rPr>
        <w:t xml:space="preserve">                                                     </w:t>
      </w:r>
    </w:p>
    <w:p w:rsidR="00216F53" w:rsidRPr="00BD6A1E" w:rsidRDefault="00216F53" w:rsidP="00216F5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D6A1E"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Pr="00BD6A1E">
        <w:rPr>
          <w:rFonts w:ascii="Times New Roman" w:hAnsi="Times New Roman" w:cs="Times New Roman"/>
          <w:b/>
          <w:sz w:val="28"/>
        </w:rPr>
        <w:t>ПОСТАНОВЛЕНИЕ</w:t>
      </w:r>
    </w:p>
    <w:p w:rsidR="00216F53" w:rsidRPr="00BD6A1E" w:rsidRDefault="00216F53" w:rsidP="00216F5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16F53" w:rsidRPr="00BD6A1E" w:rsidRDefault="00216F53" w:rsidP="00216F5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2D15">
        <w:rPr>
          <w:rFonts w:ascii="Times New Roman" w:hAnsi="Times New Roman" w:cs="Times New Roman"/>
          <w:sz w:val="20"/>
        </w:rPr>
        <w:pict>
          <v:line id="_x0000_s1027" style="position:absolute;z-index:251658240" from="476.55pt,.95pt" to="476.55pt,.95pt" o:allowincell="f" strokeweight="4.5pt">
            <v:stroke linestyle="thickThin"/>
          </v:line>
        </w:pict>
      </w:r>
      <w:r>
        <w:rPr>
          <w:rFonts w:ascii="Times New Roman" w:hAnsi="Times New Roman" w:cs="Times New Roman"/>
          <w:sz w:val="28"/>
        </w:rPr>
        <w:t xml:space="preserve">от </w:t>
      </w:r>
      <w:r w:rsidRPr="00BD6A1E">
        <w:rPr>
          <w:rFonts w:ascii="Times New Roman" w:hAnsi="Times New Roman" w:cs="Times New Roman"/>
          <w:sz w:val="28"/>
        </w:rPr>
        <w:t>11</w:t>
      </w:r>
      <w:r>
        <w:rPr>
          <w:rFonts w:ascii="Times New Roman" w:hAnsi="Times New Roman" w:cs="Times New Roman"/>
          <w:sz w:val="28"/>
        </w:rPr>
        <w:t xml:space="preserve"> </w:t>
      </w:r>
      <w:r w:rsidRPr="00BD6A1E">
        <w:rPr>
          <w:rFonts w:ascii="Times New Roman" w:hAnsi="Times New Roman" w:cs="Times New Roman"/>
          <w:sz w:val="28"/>
        </w:rPr>
        <w:t xml:space="preserve"> марта  2015 </w:t>
      </w:r>
      <w:r>
        <w:rPr>
          <w:rFonts w:ascii="Times New Roman" w:hAnsi="Times New Roman" w:cs="Times New Roman"/>
          <w:sz w:val="28"/>
        </w:rPr>
        <w:t xml:space="preserve"> г.  №  23</w:t>
      </w: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216F53" w:rsidRP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16F53">
        <w:rPr>
          <w:rFonts w:ascii="Times New Roman" w:hAnsi="Times New Roman"/>
          <w:b/>
          <w:sz w:val="28"/>
          <w:szCs w:val="28"/>
        </w:rPr>
        <w:t>Об утверждении Порядка формирования, утверждения и ведения планов-графиков закупок товаров, работ, услуг для обеспечения и муниципальных нужд Логовского сельского поселения</w:t>
      </w: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Par1"/>
      <w:bookmarkEnd w:id="0"/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216F53" w:rsidRP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16F53">
        <w:rPr>
          <w:rFonts w:ascii="Times New Roman" w:hAnsi="Times New Roman"/>
          <w:b/>
          <w:sz w:val="28"/>
          <w:szCs w:val="28"/>
        </w:rPr>
        <w:t>ПОСТАНОВЛЯЮ:</w:t>
      </w: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Порядок формирования, утверждения и ведения планов-графиков закупок товаров, работ, услуг для обеспечения и муниципальных нужд  Логовского сельского поселения.</w:t>
      </w: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на официальном сайте.</w:t>
      </w: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 момента официального опубликования (обнародования).</w:t>
      </w: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216F53" w:rsidRP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16F53">
        <w:rPr>
          <w:rFonts w:ascii="Times New Roman" w:hAnsi="Times New Roman"/>
          <w:b/>
          <w:sz w:val="28"/>
          <w:szCs w:val="28"/>
        </w:rPr>
        <w:t>Глава Логовского</w:t>
      </w:r>
    </w:p>
    <w:p w:rsidR="00216F53" w:rsidRP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16F53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А.В</w:t>
      </w:r>
      <w:r w:rsidRPr="00216F53">
        <w:rPr>
          <w:rFonts w:ascii="Times New Roman" w:hAnsi="Times New Roman"/>
          <w:b/>
          <w:sz w:val="28"/>
          <w:szCs w:val="28"/>
        </w:rPr>
        <w:t xml:space="preserve">.Братухин                                                           </w:t>
      </w: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ПОДГОТОВИЛ:</w:t>
      </w:r>
    </w:p>
    <w:p w:rsidR="00216F53" w:rsidRDefault="00216F53" w:rsidP="00216F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 специалист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С.А. </w:t>
      </w:r>
      <w:proofErr w:type="spellStart"/>
      <w:r>
        <w:rPr>
          <w:rFonts w:ascii="Times New Roman" w:hAnsi="Times New Roman" w:cs="Times New Roman"/>
        </w:rPr>
        <w:t>Ряскова</w:t>
      </w:r>
      <w:proofErr w:type="spellEnd"/>
    </w:p>
    <w:p w:rsidR="00216F53" w:rsidRDefault="00216F53" w:rsidP="00216F53">
      <w:pPr>
        <w:spacing w:after="0"/>
        <w:rPr>
          <w:rFonts w:ascii="Times New Roman" w:hAnsi="Times New Roman" w:cs="Times New Roman"/>
        </w:rPr>
      </w:pPr>
    </w:p>
    <w:p w:rsidR="00216F53" w:rsidRDefault="00216F53" w:rsidP="00216F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 с главой Логовского сельского поселения                        А.В. Братухин</w:t>
      </w:r>
    </w:p>
    <w:p w:rsidR="00216F53" w:rsidRDefault="00216F53" w:rsidP="00216F53">
      <w:pPr>
        <w:spacing w:after="0"/>
        <w:rPr>
          <w:rFonts w:ascii="Times New Roman" w:hAnsi="Times New Roman" w:cs="Times New Roman"/>
        </w:rPr>
      </w:pPr>
    </w:p>
    <w:p w:rsidR="00216F53" w:rsidRDefault="00216F53" w:rsidP="00216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РАЗОСЛАНО: в дело – 2 экз., администрации  Калачевского муниципального района, </w:t>
      </w:r>
      <w:proofErr w:type="gramStart"/>
      <w:r>
        <w:rPr>
          <w:rFonts w:ascii="Times New Roman" w:hAnsi="Times New Roman" w:cs="Times New Roman"/>
        </w:rPr>
        <w:t>в</w:t>
      </w:r>
      <w:proofErr w:type="gramEnd"/>
    </w:p>
    <w:p w:rsidR="00216F53" w:rsidRDefault="00216F53" w:rsidP="00216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 Логовского сельского поселения от 11.03.2015 № 23</w:t>
      </w: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216F53" w:rsidRDefault="00216F53" w:rsidP="00216F5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1" w:name="Par32"/>
      <w:bookmarkEnd w:id="1"/>
    </w:p>
    <w:p w:rsidR="00216F53" w:rsidRDefault="00216F53" w:rsidP="00216F5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216F53" w:rsidRDefault="00216F53" w:rsidP="00216F5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формирования, утверждения и ведения планов-графиков закупок товаров, работ, услуг для обеспечения муниципальных  нужд Логовского сельского поселения</w:t>
      </w:r>
    </w:p>
    <w:p w:rsidR="00216F53" w:rsidRDefault="00216F53" w:rsidP="00216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16F53" w:rsidRDefault="00216F53" w:rsidP="00216F53">
      <w:pPr>
        <w:shd w:val="clear" w:color="auto" w:fill="FFFFFF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16F53" w:rsidRDefault="00216F53" w:rsidP="00216F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Настоящий порядок устанавливает требования к формированию, утверждению и ведению планов–графиков закупок товаров, работ, услуг для обеспечения муниципальных нужд в соответствии с Федеральным </w:t>
      </w:r>
      <w:hyperlink r:id="rId4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системе).</w:t>
      </w:r>
    </w:p>
    <w:p w:rsidR="00216F53" w:rsidRDefault="00216F53" w:rsidP="00216F53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 План-график закупок товаров, работ, услуг для обеспечения муниципальных нужд  Логовского сельского поселения (далее - закупки) представляет собой единый документ, форма которого включает в том числе:</w:t>
      </w:r>
    </w:p>
    <w:p w:rsidR="00216F53" w:rsidRDefault="00216F53" w:rsidP="00216F53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а) полное наименование, местонахождение, телефон и адрес электронной почты муниципального заказчика, действующего от имени муниципального образования (далее - муниципальный заказчик), или юридического лица;</w:t>
      </w:r>
    </w:p>
    <w:p w:rsidR="00216F53" w:rsidRDefault="00216F53" w:rsidP="00216F53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б) идентификационный номер налогоплательщика;</w:t>
      </w:r>
    </w:p>
    <w:p w:rsidR="00216F53" w:rsidRDefault="00216F53" w:rsidP="00216F53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в) код причины постановки на учет;</w:t>
      </w:r>
    </w:p>
    <w:p w:rsidR="00216F53" w:rsidRDefault="00216F53" w:rsidP="00216F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г) код по Общероссийскому </w:t>
      </w:r>
      <w:hyperlink r:id="rId5" w:tooltip="Ссылка на список документов" w:history="1">
        <w:r>
          <w:rPr>
            <w:rStyle w:val="a3"/>
            <w:rFonts w:ascii="Times New Roman" w:eastAsia="Times New Roman" w:hAnsi="Times New Roman"/>
            <w:color w:val="666699"/>
            <w:sz w:val="24"/>
            <w:szCs w:val="24"/>
            <w:u w:val="none"/>
          </w:rPr>
          <w:t>классификатору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> территорий муниципальных образований;</w:t>
      </w:r>
    </w:p>
    <w:p w:rsidR="00216F53" w:rsidRDefault="00216F53" w:rsidP="00216F53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) таблицу,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включающую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 том числе следующую информацию:</w:t>
      </w:r>
    </w:p>
    <w:p w:rsidR="00216F53" w:rsidRDefault="00216F53" w:rsidP="00216F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идентификационный код закупки, сформированный в соответствии со </w:t>
      </w:r>
      <w:hyperlink r:id="rId6" w:history="1">
        <w:r>
          <w:rPr>
            <w:rStyle w:val="a3"/>
            <w:rFonts w:ascii="Times New Roman" w:eastAsia="Times New Roman" w:hAnsi="Times New Roman"/>
            <w:color w:val="666699"/>
            <w:sz w:val="24"/>
            <w:szCs w:val="24"/>
            <w:u w:val="none"/>
          </w:rPr>
          <w:t>статьей 23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системе);</w:t>
      </w:r>
    </w:p>
    <w:p w:rsidR="00216F53" w:rsidRDefault="00216F53" w:rsidP="00216F53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наименование объекта закупки. В случае если при осуществлении закупки выделяются лоты, в плане-графике закупок объект закупки указывается раздельно по каждому лоту;</w:t>
      </w:r>
    </w:p>
    <w:p w:rsidR="00216F53" w:rsidRDefault="00216F53" w:rsidP="00216F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начальная (максимальная) цена контракта, цена контракта, заключаемого с единственным поставщиком (подрядчиком, исполнителем), сформированная в соответствии со </w:t>
      </w:r>
      <w:hyperlink r:id="rId7" w:history="1">
        <w:r>
          <w:rPr>
            <w:rStyle w:val="a3"/>
            <w:rFonts w:ascii="Times New Roman" w:eastAsia="Times New Roman" w:hAnsi="Times New Roman"/>
            <w:color w:val="666699"/>
            <w:sz w:val="24"/>
            <w:szCs w:val="24"/>
            <w:u w:val="none"/>
          </w:rPr>
          <w:t>статьей 22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 Федерального закона о контрактной системе.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В случае если при заключении контракта на выполнение работ по техническому обслуживанию и (или) ремонту техники, оборудования, оказанию услуг связи, юридических услуг, медицинских услуг, образовательных услуг, услуг общественного питания, услуг переводчика, услуг по перевозкам грузов, пассажиров и багажа, гостиничных услуг, услуг по проведению оценки невозможно определить объем подлежащих выполнению таких работ (услуг), указывается также цена запасных частей или каждой запасной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части к технике, оборудованию, цена единицы работы или услуги;</w:t>
      </w:r>
    </w:p>
    <w:p w:rsidR="00216F53" w:rsidRDefault="00216F53" w:rsidP="00216F53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размер аванса (если предусмотрена выплата аванса);</w:t>
      </w:r>
    </w:p>
    <w:p w:rsidR="00216F53" w:rsidRDefault="00216F53" w:rsidP="00216F53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этапы оплаты (суммы планируемых платежей) на текущий финансовый год (если исполнение контракта и его оплата предусмотрены поэтапно). В случае если период осуществления закупки, включаемой в план-график закупок бюджетного, автономного учреждения, созданного  муниципальным образованием, муниципального унитарного предприятия, превышает срок, на который утверждается план-график закупок, в плане-</w:t>
      </w: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графике закупок указывается сумма по годам планового периода, а также общая сумма планируемых платежей за пределами планового периода. В случае если предусматривается поэтапное исполнение контракта и его оплата в рамках текущего финансового года, то также указываются суммы планируемых платежей по этапам исполнения контракта в текущем финансовом году;</w:t>
      </w:r>
    </w:p>
    <w:p w:rsidR="00216F53" w:rsidRDefault="00216F53" w:rsidP="00216F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описание объекта закупки, которое может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включать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 том числе его функциональные, технические и качественные характеристики, эксплуатационные характеристики (при необходимости), позволяющие идентифицировать предмет контракта, с учетом положений </w:t>
      </w:r>
      <w:hyperlink r:id="rId8" w:history="1">
        <w:r>
          <w:rPr>
            <w:rStyle w:val="a3"/>
            <w:rFonts w:ascii="Times New Roman" w:eastAsia="Times New Roman" w:hAnsi="Times New Roman"/>
            <w:color w:val="666699"/>
            <w:sz w:val="24"/>
            <w:szCs w:val="24"/>
            <w:u w:val="none"/>
          </w:rPr>
          <w:t>статьи 33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 Федерального закона о контрактной системе, включая информацию о применении критерия стоимости жизненного цикла товара или созданного в результате выполнения работы объекта (в случае применения указанного критерия) при определении поставщика (подрядчика, исполнителя), а в случае закупки лекарственных средств - международные непатентованные наименования лекарственных средств или при отсутствии таких наименований химические,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группировочные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наименования;</w:t>
      </w:r>
    </w:p>
    <w:p w:rsidR="00216F53" w:rsidRDefault="00216F53" w:rsidP="00216F53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единица измерения объекта закупки и ее код по Общероссийскому классификатору единиц измерения (в случае если объект закупки может быть количественно измерен);</w:t>
      </w:r>
    </w:p>
    <w:p w:rsidR="00216F53" w:rsidRDefault="00216F53" w:rsidP="00216F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количество поставляемого товара, объем выполняемой работы, оказываемой услуги в соответствии с единицей измерения объекта закупки по коду Общероссийского </w:t>
      </w:r>
      <w:hyperlink r:id="rId9" w:history="1">
        <w:r>
          <w:rPr>
            <w:rStyle w:val="a3"/>
            <w:rFonts w:ascii="Times New Roman" w:eastAsia="Times New Roman" w:hAnsi="Times New Roman"/>
            <w:color w:val="666699"/>
            <w:sz w:val="24"/>
            <w:szCs w:val="24"/>
            <w:u w:val="none"/>
          </w:rPr>
          <w:t>классификатора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 единиц измерения.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В случае если период осуществления закупки, включаемой в план-график закупок бюджетного, автономного учреждения, созданного муниципальным образованием,  муниципального унитарного предприятия, превышает срок, на который утверждается план-график закупок, в него включаются общее количество поставляемого товара, объем выполняемой работы, оказываемой услуги в плановые периоды за пределами текущего финансового года;</w:t>
      </w:r>
      <w:proofErr w:type="gramEnd"/>
    </w:p>
    <w:p w:rsidR="00216F53" w:rsidRDefault="00216F53" w:rsidP="00216F53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планируемый срок (периодичность) поставки товара, выполнения работы, оказания услуги (месяц, год).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 случае если контрактом предусмотрено его исполнение поэтапно, то в плане-графике закупок указываются сроки исполнения отдельных этапов (месяц, год). В случае если контрактом предусмотрена периодичная поставка товаров, выполнение работ, оказание услуг, то в соответствующей графе плана-графика закупок указывается периодичность поставки товаров, работ, услуг - ежедневно, еженедельно, два раза в месяц, ежемесячно, ежеквартально, один раз в полгода и др.;</w:t>
      </w:r>
    </w:p>
    <w:p w:rsidR="00216F53" w:rsidRDefault="00216F53" w:rsidP="00216F53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размер обеспечения заявки и размер обеспечения исполнения контракта;</w:t>
      </w:r>
    </w:p>
    <w:p w:rsidR="00216F53" w:rsidRDefault="00216F53" w:rsidP="00216F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планируемый срок размещения извещения об осуществлении закупки, направления приглашения принять участие в определении поставщика (подрядчика, исполнителя), а в случае если в соответствии с Федеральным </w:t>
      </w:r>
      <w:hyperlink r:id="rId10" w:history="1">
        <w:r>
          <w:rPr>
            <w:rStyle w:val="a3"/>
            <w:rFonts w:ascii="Times New Roman" w:eastAsia="Times New Roman" w:hAnsi="Times New Roman"/>
            <w:color w:val="666699"/>
            <w:sz w:val="24"/>
            <w:szCs w:val="24"/>
            <w:u w:val="none"/>
          </w:rPr>
          <w:t>законом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> 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планируемая дата заключения контракта в формате месяц, год;</w:t>
      </w:r>
      <w:proofErr w:type="gramEnd"/>
    </w:p>
    <w:p w:rsidR="00216F53" w:rsidRDefault="00216F53" w:rsidP="00216F53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планируемый срок исполнения контракта (месяц, год);</w:t>
      </w:r>
    </w:p>
    <w:p w:rsidR="00216F53" w:rsidRDefault="00216F53" w:rsidP="00216F53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способ определения поставщика (подрядчика, исполнителя);</w:t>
      </w:r>
    </w:p>
    <w:p w:rsidR="00216F53" w:rsidRDefault="00216F53" w:rsidP="00216F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предоставляемые участникам закупки преимущества в соответствии с требованиями, установленными </w:t>
      </w:r>
      <w:hyperlink r:id="rId11" w:history="1">
        <w:r>
          <w:rPr>
            <w:rStyle w:val="a3"/>
            <w:rFonts w:ascii="Times New Roman" w:eastAsia="Times New Roman" w:hAnsi="Times New Roman"/>
            <w:color w:val="666699"/>
            <w:sz w:val="24"/>
            <w:szCs w:val="24"/>
            <w:u w:val="none"/>
          </w:rPr>
          <w:t>статьями 28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> и </w:t>
      </w:r>
      <w:hyperlink r:id="rId12" w:history="1">
        <w:r>
          <w:rPr>
            <w:rStyle w:val="a3"/>
            <w:rFonts w:ascii="Times New Roman" w:eastAsia="Times New Roman" w:hAnsi="Times New Roman"/>
            <w:color w:val="666699"/>
            <w:sz w:val="24"/>
            <w:szCs w:val="24"/>
            <w:u w:val="none"/>
          </w:rPr>
          <w:t>29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> Федерального закона о контрактной системе;</w:t>
      </w:r>
    </w:p>
    <w:p w:rsidR="00216F53" w:rsidRDefault="00216F53" w:rsidP="00216F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информация об ограничениях, связанных с участием в закупке только субъектов малого предпринимательства и социально ориентированных некоммерческих организаций в соответствии со </w:t>
      </w:r>
      <w:hyperlink r:id="rId13" w:history="1">
        <w:r>
          <w:rPr>
            <w:rStyle w:val="a3"/>
            <w:rFonts w:ascii="Times New Roman" w:eastAsia="Times New Roman" w:hAnsi="Times New Roman"/>
            <w:color w:val="666699"/>
            <w:sz w:val="24"/>
            <w:szCs w:val="24"/>
            <w:u w:val="none"/>
          </w:rPr>
          <w:t>статьей 30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> Федерального закона о контрактной системе (при наличии таких ограничений);</w:t>
      </w:r>
    </w:p>
    <w:p w:rsidR="00216F53" w:rsidRDefault="00216F53" w:rsidP="00216F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запреты на допуск товаров, работ, услуг при осуществлении закупок, а также ограничения и условия допуска в соответствии с требованиями, установленными </w:t>
      </w:r>
      <w:hyperlink r:id="rId14" w:history="1">
        <w:r>
          <w:rPr>
            <w:rStyle w:val="a3"/>
            <w:rFonts w:ascii="Times New Roman" w:eastAsia="Times New Roman" w:hAnsi="Times New Roman"/>
            <w:color w:val="666699"/>
            <w:sz w:val="24"/>
            <w:szCs w:val="24"/>
            <w:u w:val="none"/>
          </w:rPr>
          <w:t>статьей 14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> Федерального закона о контрактной системе;</w:t>
      </w:r>
    </w:p>
    <w:p w:rsidR="00216F53" w:rsidRDefault="00216F53" w:rsidP="00216F53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дополнительные требования к участникам закупки (при наличии таких требований) и обоснование таких требований;</w:t>
      </w:r>
    </w:p>
    <w:p w:rsidR="00216F53" w:rsidRDefault="00216F53" w:rsidP="00216F53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сведения об обязательном общественном обсуждении закупки товара, работы или услуги (номер и дата протокола, составленного по результатам общественного обсуждения закупки после размещения в единой информационной системе в сфере закупок планов закупок);</w:t>
      </w:r>
    </w:p>
    <w:p w:rsidR="00216F53" w:rsidRDefault="00216F53" w:rsidP="00216F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информация о банковском сопровождении контракта в случаях, установленных в соответствии со </w:t>
      </w:r>
      <w:hyperlink r:id="rId15" w:history="1">
        <w:r>
          <w:rPr>
            <w:rStyle w:val="a3"/>
            <w:rFonts w:ascii="Times New Roman" w:eastAsia="Times New Roman" w:hAnsi="Times New Roman"/>
            <w:color w:val="666699"/>
            <w:sz w:val="24"/>
            <w:szCs w:val="24"/>
            <w:u w:val="none"/>
          </w:rPr>
          <w:t>статьей 35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> Федерального закона о контрактной системе;</w:t>
      </w:r>
    </w:p>
    <w:p w:rsidR="00216F53" w:rsidRDefault="00216F53" w:rsidP="00216F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наименование уполномоченного органа или уполномоченного учреждения, осуществляющих определение поставщика (подрядчика, исполнителя) (в случае проведения централизованных закупок в соответствии со </w:t>
      </w:r>
      <w:hyperlink r:id="rId16" w:history="1">
        <w:r>
          <w:rPr>
            <w:rStyle w:val="a3"/>
            <w:rFonts w:ascii="Times New Roman" w:eastAsia="Times New Roman" w:hAnsi="Times New Roman"/>
            <w:color w:val="666699"/>
            <w:sz w:val="24"/>
            <w:szCs w:val="24"/>
            <w:u w:val="none"/>
          </w:rPr>
          <w:t>статьей 26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> Федерального закона о контрактной системе);</w:t>
      </w:r>
    </w:p>
    <w:p w:rsidR="00216F53" w:rsidRDefault="00216F53" w:rsidP="00216F53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наименование организатора совместного конкурса или аукциона (в случае проведения совместного конкурса или аукциона);</w:t>
      </w:r>
    </w:p>
    <w:p w:rsidR="00216F53" w:rsidRDefault="00216F53" w:rsidP="00216F53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дата, содержание и обоснование изменений, внесенных в утвержденный план-график закупок (при их наличии);</w:t>
      </w:r>
    </w:p>
    <w:p w:rsidR="00216F53" w:rsidRDefault="00216F53" w:rsidP="00216F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е) приложения, содержащие обоснования по каждому объекту закупки, подготовленные в порядке, установленном Правительством Российской Федерации в соответствии с </w:t>
      </w:r>
      <w:hyperlink r:id="rId17" w:history="1">
        <w:r>
          <w:rPr>
            <w:rStyle w:val="a3"/>
            <w:rFonts w:ascii="Times New Roman" w:eastAsia="Times New Roman" w:hAnsi="Times New Roman"/>
            <w:color w:val="666699"/>
            <w:sz w:val="24"/>
            <w:szCs w:val="24"/>
            <w:u w:val="none"/>
          </w:rPr>
          <w:t>частью 7 статьи 18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> Федерального закона о контрактной системе, включающие обоснования:</w:t>
      </w:r>
    </w:p>
    <w:p w:rsidR="00216F53" w:rsidRDefault="00216F53" w:rsidP="00216F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определяемых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 соответствии со </w:t>
      </w:r>
      <w:hyperlink r:id="rId18" w:history="1">
        <w:r>
          <w:rPr>
            <w:rStyle w:val="a3"/>
            <w:rFonts w:ascii="Times New Roman" w:eastAsia="Times New Roman" w:hAnsi="Times New Roman"/>
            <w:color w:val="666699"/>
            <w:sz w:val="24"/>
            <w:szCs w:val="24"/>
            <w:u w:val="none"/>
          </w:rPr>
          <w:t>статьей 22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> Федерального закона о контрактной системе;</w:t>
      </w:r>
    </w:p>
    <w:p w:rsidR="00216F53" w:rsidRDefault="00216F53" w:rsidP="00216F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способа определения поставщика (подрядчика, исполнителя) в соответствии с </w:t>
      </w:r>
      <w:hyperlink r:id="rId19" w:history="1">
        <w:r>
          <w:rPr>
            <w:rStyle w:val="a3"/>
            <w:rFonts w:ascii="Times New Roman" w:eastAsia="Times New Roman" w:hAnsi="Times New Roman"/>
            <w:color w:val="666699"/>
            <w:sz w:val="24"/>
            <w:szCs w:val="24"/>
            <w:u w:val="none"/>
          </w:rPr>
          <w:t>главой 3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> Федерального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 </w:t>
      </w:r>
      <w:hyperlink r:id="rId20" w:history="1">
        <w:r>
          <w:rPr>
            <w:rStyle w:val="a3"/>
            <w:rFonts w:ascii="Times New Roman" w:eastAsia="Times New Roman" w:hAnsi="Times New Roman"/>
            <w:color w:val="666699"/>
            <w:sz w:val="24"/>
            <w:szCs w:val="24"/>
            <w:u w:val="none"/>
          </w:rPr>
          <w:t>частью 2 статьи 31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> Федерального закона о контрактной системе.</w:t>
      </w:r>
    </w:p>
    <w:p w:rsidR="00216F53" w:rsidRDefault="00216F53" w:rsidP="00216F53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 В планах-графиках закупок отдельными строками указываются:</w:t>
      </w:r>
    </w:p>
    <w:p w:rsidR="00216F53" w:rsidRDefault="00216F53" w:rsidP="00216F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а) информация о закупках, которые планируется осуществлять в соответствии с </w:t>
      </w:r>
      <w:hyperlink r:id="rId21" w:history="1">
        <w:r>
          <w:rPr>
            <w:rStyle w:val="a3"/>
            <w:rFonts w:ascii="Times New Roman" w:eastAsia="Times New Roman" w:hAnsi="Times New Roman"/>
            <w:color w:val="666699"/>
            <w:sz w:val="24"/>
            <w:szCs w:val="24"/>
            <w:u w:val="none"/>
          </w:rPr>
          <w:t>пунктами 4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> и </w:t>
      </w:r>
      <w:hyperlink r:id="rId22" w:history="1">
        <w:r>
          <w:rPr>
            <w:rStyle w:val="a3"/>
            <w:rFonts w:ascii="Times New Roman" w:eastAsia="Times New Roman" w:hAnsi="Times New Roman"/>
            <w:color w:val="666699"/>
            <w:sz w:val="24"/>
            <w:szCs w:val="24"/>
            <w:u w:val="none"/>
          </w:rPr>
          <w:t>7 части 2 статьи 83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> Федерального закона о контрактной системе в размере совокупного годового объема финансового обеспечения по каждому из следующих объектов закупки:</w:t>
      </w:r>
    </w:p>
    <w:p w:rsidR="00216F53" w:rsidRDefault="00216F53" w:rsidP="00216F53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преподавательские услуги, оказываемые физическими лицами;</w:t>
      </w:r>
    </w:p>
    <w:p w:rsidR="00216F53" w:rsidRDefault="00216F53" w:rsidP="00216F53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услуги экскурсовода (гида), оказываемые физическими лицами;</w:t>
      </w:r>
    </w:p>
    <w:p w:rsidR="00216F53" w:rsidRDefault="00216F53" w:rsidP="00216F53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лекарственные препараты;</w:t>
      </w:r>
    </w:p>
    <w:p w:rsidR="00216F53" w:rsidRDefault="00216F53" w:rsidP="00216F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б) информация о закупках, которые планируется осуществлять в соответствии с </w:t>
      </w:r>
      <w:hyperlink r:id="rId23" w:history="1">
        <w:r>
          <w:rPr>
            <w:rStyle w:val="a3"/>
            <w:rFonts w:ascii="Times New Roman" w:eastAsia="Times New Roman" w:hAnsi="Times New Roman"/>
            <w:color w:val="666699"/>
            <w:sz w:val="24"/>
            <w:szCs w:val="24"/>
            <w:u w:val="none"/>
          </w:rPr>
          <w:t>пунктами 4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> и </w:t>
      </w:r>
      <w:hyperlink r:id="rId24" w:history="1">
        <w:r>
          <w:rPr>
            <w:rStyle w:val="a3"/>
            <w:rFonts w:ascii="Times New Roman" w:eastAsia="Times New Roman" w:hAnsi="Times New Roman"/>
            <w:color w:val="666699"/>
            <w:sz w:val="24"/>
            <w:szCs w:val="24"/>
            <w:u w:val="none"/>
          </w:rPr>
          <w:t>5 части 1 статьи 93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> Федерального закона о контрактной системе, в размере совокупного годового объема финансового обеспечения по каждому из следующих объектов закупки:</w:t>
      </w:r>
    </w:p>
    <w:p w:rsidR="00216F53" w:rsidRDefault="00216F53" w:rsidP="00216F53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товары, работы или услуги на сумму, не превышающую 100 тыс. рублей;</w:t>
      </w:r>
    </w:p>
    <w:p w:rsidR="00216F53" w:rsidRDefault="00216F53" w:rsidP="00216F53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товары, работы или услуги на сумму, не превышающую 400 тыс. рублей;</w:t>
      </w:r>
    </w:p>
    <w:p w:rsidR="00216F53" w:rsidRDefault="00216F53" w:rsidP="00216F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в) общая сумма начальных (максимальных) цен контрактов в случае определения поставщика (подрядчика, исполнителя) путем проведения запроса котировок в соответствии со </w:t>
      </w:r>
      <w:hyperlink r:id="rId25" w:history="1">
        <w:r>
          <w:rPr>
            <w:rStyle w:val="a3"/>
            <w:rFonts w:ascii="Times New Roman" w:eastAsia="Times New Roman" w:hAnsi="Times New Roman"/>
            <w:color w:val="666699"/>
            <w:sz w:val="24"/>
            <w:szCs w:val="24"/>
            <w:u w:val="none"/>
          </w:rPr>
          <w:t>статьей 72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> Федерального закона о контрактной системе;</w:t>
      </w:r>
    </w:p>
    <w:p w:rsidR="00216F53" w:rsidRDefault="00216F53" w:rsidP="00216F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г) общая сумма начальных (максимальных) цен контрактов, которые планируется заключить с субъектами малого предпринимательства, социально ориентированными некоммерческими организациями в соответствии со </w:t>
      </w:r>
      <w:hyperlink r:id="rId26" w:history="1">
        <w:r>
          <w:rPr>
            <w:rStyle w:val="a3"/>
            <w:rFonts w:ascii="Times New Roman" w:eastAsia="Times New Roman" w:hAnsi="Times New Roman"/>
            <w:color w:val="666699"/>
            <w:sz w:val="24"/>
            <w:szCs w:val="24"/>
            <w:u w:val="none"/>
          </w:rPr>
          <w:t>статьей 30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> Федерального закона о контрактной системе;</w:t>
      </w:r>
    </w:p>
    <w:p w:rsidR="00216F53" w:rsidRDefault="00216F53" w:rsidP="00216F53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) общий объем финансового обеспечения по каждому коду бюджетной классификации и итоговый объем финансового обеспечения, предусмотренные на осуществление закупок в соответствии с планом-графиком, определяемые как общая сумма начальных (максимальных) цен контрактов, цен контрактов, заключаемых с </w:t>
      </w: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единственными поставщиками (подрядчиками, исполнителями), с указанием суммы планируемых платежей на текущий финансовый год и последующие годы (в случае закупок, которые планируется осуществить по истечении планового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периода).</w:t>
      </w:r>
    </w:p>
    <w:p w:rsidR="00216F53" w:rsidRDefault="00216F53" w:rsidP="00216F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3. Порядок включения дополнительных сведений в планы-графики закупок, а также форма плана-графика закупок, включающая дополнительные сведения, определяются муниципальным правовым актом администрации Логовского сельского поселения, устанавливающим дополнительные сведения. </w:t>
      </w:r>
    </w:p>
    <w:p w:rsidR="00216F53" w:rsidRDefault="00216F53" w:rsidP="00216F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Планы-графиков закупок товаров, работ, услуг для обеспечения муниципальных нужд  ведутся в соответствии с требованиями к форме, утверждённой постановлением Правительства Российской Федерации от 21 ноября 2013 года № 1044.</w:t>
      </w:r>
    </w:p>
    <w:p w:rsidR="00216F53" w:rsidRDefault="00216F53" w:rsidP="00216F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16F53" w:rsidRDefault="00216F53" w:rsidP="00216F53">
      <w:pPr>
        <w:spacing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216F53" w:rsidRDefault="00216F53" w:rsidP="00216F53">
      <w:pPr>
        <w:rPr>
          <w:rFonts w:ascii="Calibri" w:hAnsi="Calibri"/>
        </w:rPr>
      </w:pPr>
    </w:p>
    <w:p w:rsidR="008535ED" w:rsidRDefault="008535ED"/>
    <w:sectPr w:rsidR="00853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16F53"/>
    <w:rsid w:val="00216F53"/>
    <w:rsid w:val="0085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F5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6F53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16F5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header"/>
    <w:basedOn w:val="a"/>
    <w:link w:val="1"/>
    <w:semiHidden/>
    <w:unhideWhenUsed/>
    <w:rsid w:val="00216F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16F53"/>
  </w:style>
  <w:style w:type="character" w:customStyle="1" w:styleId="1">
    <w:name w:val="Верхний колонтитул Знак1"/>
    <w:basedOn w:val="a0"/>
    <w:link w:val="a4"/>
    <w:semiHidden/>
    <w:locked/>
    <w:rsid w:val="00216F5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71284/?dst=100386" TargetMode="External"/><Relationship Id="rId13" Type="http://schemas.openxmlformats.org/officeDocument/2006/relationships/hyperlink" Target="http://www.consultant.ru/document/cons_doc_LAW_171284/?dst=100326" TargetMode="External"/><Relationship Id="rId18" Type="http://schemas.openxmlformats.org/officeDocument/2006/relationships/hyperlink" Target="http://www.consultant.ru/document/cons_doc_LAW_171284/?dst=100218" TargetMode="External"/><Relationship Id="rId26" Type="http://schemas.openxmlformats.org/officeDocument/2006/relationships/hyperlink" Target="http://www.consultant.ru/document/cons_doc_LAW_171284/?dst=10032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171284/?dst=101094" TargetMode="External"/><Relationship Id="rId7" Type="http://schemas.openxmlformats.org/officeDocument/2006/relationships/hyperlink" Target="http://www.consultant.ru/document/cons_doc_LAW_171284/?dst=100218" TargetMode="External"/><Relationship Id="rId12" Type="http://schemas.openxmlformats.org/officeDocument/2006/relationships/hyperlink" Target="http://www.consultant.ru/document/cons_doc_LAW_171284/?dst=100322" TargetMode="External"/><Relationship Id="rId17" Type="http://schemas.openxmlformats.org/officeDocument/2006/relationships/hyperlink" Target="http://www.consultant.ru/document/cons_doc_LAW_171284/?dst=100172" TargetMode="External"/><Relationship Id="rId25" Type="http://schemas.openxmlformats.org/officeDocument/2006/relationships/hyperlink" Target="http://www.consultant.ru/document/cons_doc_LAW_171284/?dst=10098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71284/?dst=100290" TargetMode="External"/><Relationship Id="rId20" Type="http://schemas.openxmlformats.org/officeDocument/2006/relationships/hyperlink" Target="http://www.consultant.ru/document/cons_doc_LAW_171284/?dst=10034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71284/?dst=100256" TargetMode="External"/><Relationship Id="rId11" Type="http://schemas.openxmlformats.org/officeDocument/2006/relationships/hyperlink" Target="http://www.consultant.ru/document/cons_doc_LAW_171284/?dst=100319" TargetMode="External"/><Relationship Id="rId24" Type="http://schemas.openxmlformats.org/officeDocument/2006/relationships/hyperlink" Target="http://www.consultant.ru/document/cons_doc_LAW_171284/?dst=101262" TargetMode="External"/><Relationship Id="rId5" Type="http://schemas.openxmlformats.org/officeDocument/2006/relationships/hyperlink" Target="http://www.consultant.ru/document/cons_doc_LAW_154739/" TargetMode="External"/><Relationship Id="rId15" Type="http://schemas.openxmlformats.org/officeDocument/2006/relationships/hyperlink" Target="http://www.consultant.ru/document/cons_doc_LAW_171284/?dst=100428" TargetMode="External"/><Relationship Id="rId23" Type="http://schemas.openxmlformats.org/officeDocument/2006/relationships/hyperlink" Target="http://www.consultant.ru/document/cons_doc_LAW_171284/?dst=10126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onsultant.ru/document/cons_doc_LAW_171284/" TargetMode="External"/><Relationship Id="rId19" Type="http://schemas.openxmlformats.org/officeDocument/2006/relationships/hyperlink" Target="http://www.consultant.ru/document/cons_doc_LAW_171284/?dst=100263" TargetMode="External"/><Relationship Id="rId4" Type="http://schemas.openxmlformats.org/officeDocument/2006/relationships/hyperlink" Target="consultantplus://offline/ref=8C2F858F65533C671D72817F1644F9E69989DD278A25C76DDF7C13A9E46B17E8B3BAA73EBC71DA46KAv1E" TargetMode="External"/><Relationship Id="rId9" Type="http://schemas.openxmlformats.org/officeDocument/2006/relationships/hyperlink" Target="http://www.consultant.ru/document/cons_doc_LAW_167465/" TargetMode="External"/><Relationship Id="rId14" Type="http://schemas.openxmlformats.org/officeDocument/2006/relationships/hyperlink" Target="http://www.consultant.ru/document/cons_doc_LAW_171284/?dst=100116" TargetMode="External"/><Relationship Id="rId22" Type="http://schemas.openxmlformats.org/officeDocument/2006/relationships/hyperlink" Target="http://www.consultant.ru/document/cons_doc_LAW_171284/?dst=10109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2088</Words>
  <Characters>11905</Characters>
  <Application>Microsoft Office Word</Application>
  <DocSecurity>0</DocSecurity>
  <Lines>99</Lines>
  <Paragraphs>27</Paragraphs>
  <ScaleCrop>false</ScaleCrop>
  <Company/>
  <LinksUpToDate>false</LinksUpToDate>
  <CharactersWithSpaces>13966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2015-03-16T06:10:00Z</cp:lastPrinted>
  <dcterms:created xsi:type="dcterms:W3CDTF">2015-03-16T06:05:00Z</dcterms:created>
  <dcterms:modified xsi:type="dcterms:W3CDTF">2015-03-16T06:11:00Z</dcterms:modified>
</cp:coreProperties>
</file>