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3" w:rsidRPr="00BD6A1E" w:rsidRDefault="00216F53" w:rsidP="0021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16F53" w:rsidRPr="00BD6A1E" w:rsidRDefault="00216F53" w:rsidP="0021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1E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216F53" w:rsidRPr="00BD6A1E" w:rsidRDefault="00216F53" w:rsidP="0021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1E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216F53" w:rsidRPr="00BD6A1E" w:rsidRDefault="00216F53" w:rsidP="00216F53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BD6A1E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216F53" w:rsidRPr="00BD6A1E" w:rsidRDefault="00216F53" w:rsidP="00216F53">
      <w:pPr>
        <w:pStyle w:val="a4"/>
        <w:tabs>
          <w:tab w:val="left" w:pos="708"/>
        </w:tabs>
        <w:rPr>
          <w:noProof/>
          <w:sz w:val="28"/>
          <w:szCs w:val="28"/>
        </w:rPr>
      </w:pPr>
      <w:r w:rsidRPr="00C82D15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216F53" w:rsidRPr="00BD6A1E" w:rsidRDefault="00216F53" w:rsidP="00216F53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BD6A1E"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216F53" w:rsidRPr="00BD6A1E" w:rsidRDefault="00216F53" w:rsidP="00216F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D6A1E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BD6A1E">
        <w:rPr>
          <w:rFonts w:ascii="Times New Roman" w:hAnsi="Times New Roman" w:cs="Times New Roman"/>
          <w:b/>
          <w:sz w:val="28"/>
        </w:rPr>
        <w:t>ПОСТАНОВЛЕНИЕ</w:t>
      </w:r>
    </w:p>
    <w:p w:rsidR="00216F53" w:rsidRPr="00BD6A1E" w:rsidRDefault="00216F53" w:rsidP="00216F5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16F53" w:rsidRPr="00BD6A1E" w:rsidRDefault="00216F53" w:rsidP="00216F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D15">
        <w:rPr>
          <w:rFonts w:ascii="Times New Roman" w:hAnsi="Times New Roman" w:cs="Times New Roman"/>
          <w:sz w:val="20"/>
        </w:rPr>
        <w:pict>
          <v:line id="_x0000_s1027" style="position:absolute;z-index:251658240" from="476.55pt,.95pt" to="476.55pt,.95pt" o:allowincell="f" strokeweight="4.5pt">
            <v:stroke linestyle="thickThin"/>
          </v:line>
        </w:pict>
      </w:r>
      <w:r>
        <w:rPr>
          <w:rFonts w:ascii="Times New Roman" w:hAnsi="Times New Roman" w:cs="Times New Roman"/>
          <w:sz w:val="28"/>
        </w:rPr>
        <w:t xml:space="preserve">от </w:t>
      </w:r>
      <w:r w:rsidRPr="00BD6A1E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</w:t>
      </w:r>
      <w:r w:rsidRPr="00BD6A1E">
        <w:rPr>
          <w:rFonts w:ascii="Times New Roman" w:hAnsi="Times New Roman" w:cs="Times New Roman"/>
          <w:sz w:val="28"/>
        </w:rPr>
        <w:t xml:space="preserve"> марта  2015 </w:t>
      </w:r>
      <w:r>
        <w:rPr>
          <w:rFonts w:ascii="Times New Roman" w:hAnsi="Times New Roman" w:cs="Times New Roman"/>
          <w:sz w:val="28"/>
        </w:rPr>
        <w:t xml:space="preserve"> г.  №  23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16F53" w:rsidRP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6F53">
        <w:rPr>
          <w:rFonts w:ascii="Times New Roman" w:hAnsi="Times New Roman"/>
          <w:b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и муниципальных нужд Логовского сельского поселения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P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53">
        <w:rPr>
          <w:rFonts w:ascii="Times New Roman" w:hAnsi="Times New Roman"/>
          <w:b/>
          <w:sz w:val="28"/>
          <w:szCs w:val="28"/>
        </w:rPr>
        <w:t>ПОСТАНОВЛЯЮ: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формирования, утверждения и ведения планов-графиков закупок товаров, работ, услуг для обеспечения и муниципальных нужд  Логовского сельского поселения.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сайте.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P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53">
        <w:rPr>
          <w:rFonts w:ascii="Times New Roman" w:hAnsi="Times New Roman"/>
          <w:b/>
          <w:sz w:val="28"/>
          <w:szCs w:val="28"/>
        </w:rPr>
        <w:t>Глава Логовского</w:t>
      </w:r>
    </w:p>
    <w:p w:rsidR="00216F53" w:rsidRP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53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А.В</w:t>
      </w:r>
      <w:r w:rsidRPr="00216F53">
        <w:rPr>
          <w:rFonts w:ascii="Times New Roman" w:hAnsi="Times New Roman"/>
          <w:b/>
          <w:sz w:val="28"/>
          <w:szCs w:val="28"/>
        </w:rPr>
        <w:t xml:space="preserve">.Братухин                                                           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216F53" w:rsidRDefault="00216F53" w:rsidP="00216F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 специалист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С.А. </w:t>
      </w:r>
      <w:proofErr w:type="spellStart"/>
      <w:r>
        <w:rPr>
          <w:rFonts w:ascii="Times New Roman" w:hAnsi="Times New Roman" w:cs="Times New Roman"/>
        </w:rPr>
        <w:t>Ряскова</w:t>
      </w:r>
      <w:proofErr w:type="spellEnd"/>
    </w:p>
    <w:p w:rsidR="00216F53" w:rsidRDefault="00216F53" w:rsidP="00216F53">
      <w:pPr>
        <w:spacing w:after="0"/>
        <w:rPr>
          <w:rFonts w:ascii="Times New Roman" w:hAnsi="Times New Roman" w:cs="Times New Roman"/>
        </w:rPr>
      </w:pPr>
    </w:p>
    <w:p w:rsidR="00216F53" w:rsidRDefault="00216F53" w:rsidP="00216F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с главой Логовского сельского поселения                        А.В. Братухин</w:t>
      </w:r>
    </w:p>
    <w:p w:rsidR="00216F53" w:rsidRDefault="00216F53" w:rsidP="00216F53">
      <w:pPr>
        <w:spacing w:after="0"/>
        <w:rPr>
          <w:rFonts w:ascii="Times New Roman" w:hAnsi="Times New Roman" w:cs="Times New Roman"/>
        </w:rPr>
      </w:pPr>
    </w:p>
    <w:p w:rsidR="00216F53" w:rsidRDefault="00216F53" w:rsidP="00216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РАЗОСЛАНО: в дело – 2 экз., администрации  Калачевского муниципального района,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216F53" w:rsidRDefault="00216F53" w:rsidP="00216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Логовского сельского поселения от 11.03.2015 № 23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F53" w:rsidRDefault="00216F53" w:rsidP="00216F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Par32"/>
      <w:bookmarkEnd w:id="1"/>
    </w:p>
    <w:p w:rsidR="00216F53" w:rsidRDefault="00216F53" w:rsidP="00216F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16F53" w:rsidRDefault="00216F53" w:rsidP="00216F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 нужд Логовского сельского поселения</w:t>
      </w:r>
    </w:p>
    <w:p w:rsidR="00216F53" w:rsidRDefault="00216F53" w:rsidP="00216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6F53" w:rsidRDefault="00216F53" w:rsidP="00216F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Настоящий порядок устанавливает требования к формированию, утверждению и ведению планов–графиков закупок товаров, работ, услуг для обеспечения муниципальных нужд 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План-график закупок товаров, работ, услуг для обеспечения муниципальных нужд  Логовского сельского поселения (далее - закупки) представляет собой единый документ, форма которого включает в том числе: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идентификационный номер налогоплательщика;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в) код причины постановки на учет;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г) код по Общероссийскому </w:t>
      </w:r>
      <w:hyperlink r:id="rId5" w:tooltip="Ссылка на список документов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классификатору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территорий муниципальных образований;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таблицу,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включающую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том числе следующую информацию: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идентификационный код закупки, сформированный в соответствии со </w:t>
      </w:r>
      <w:hyperlink r:id="rId6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статьей 23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 </w:t>
      </w:r>
      <w:hyperlink r:id="rId7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статьей 22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Федерального закона о контрактной системе.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части к технике, оборудованию, цена единицы работы или услуги;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размер аванса (если предусмотрена выплата аванса);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этапы оплаты (суммы планируемых платежей) на текущий финансовый год (если исполнение контракта и его оплата предусмотрены поэтапно). В случае если период осуществления закупки, включаемой в план-график закупок бюджетного, автономного учреждения, созданного  муниципальным образованием, муниципального унитарного предприятия, превышает срок, на который утверждается план-график закупок, в плане-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графике закупок указывается сумма по годам планового периода, а также общая сумма планируемых платежей за пределами планового периода.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описание объекта закупки, которое может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включать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 </w:t>
      </w:r>
      <w:hyperlink r:id="rId8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статьи 33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группировочные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наименования;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 </w:t>
      </w:r>
      <w:hyperlink r:id="rId9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классификатора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единиц измерения.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случае если период осуществления закупки, включаемой в план-график закупок бюджетного, автономного учреждения, созданного муниципальным образованием, 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  <w:proofErr w:type="gramEnd"/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планируемый срок (периодичность) поставки товара, выполнения работы, оказания услуги (месяц, год).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- ежедневно, еженедельно, два раза в месяц, ежемесячно, ежеквартально, один раз в полгода и др.;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размер обеспечения заявки и размер обеспечения исполнения контракта;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 </w:t>
      </w:r>
      <w:hyperlink r:id="rId10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  <w:proofErr w:type="gramEnd"/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планируемый срок исполнения контракта (месяц, год);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способ определения поставщика (подрядчика, исполнителя);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предоставляемые участникам закупки преимущества в соответствии с требованиями, установленными </w:t>
      </w:r>
      <w:hyperlink r:id="rId11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статьями 28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и </w:t>
      </w:r>
      <w:hyperlink r:id="rId12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29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 </w:t>
      </w:r>
      <w:hyperlink r:id="rId13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статьей 30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 (при наличии таких ограничений);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 </w:t>
      </w:r>
      <w:hyperlink r:id="rId14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статьей 14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дополнительные требования к участникам закупки (при наличии таких требований) и обоснование таких требований;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информация о банковском сопровождении контракта в случаях, установленных в соответствии со </w:t>
      </w:r>
      <w:hyperlink r:id="rId15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статьей 35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 </w:t>
      </w:r>
      <w:hyperlink r:id="rId16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статьей 26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системе);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наименование организатора совместного конкурса или аукциона (в случае проведения совместного конкурса или аукциона);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 </w:t>
      </w:r>
      <w:hyperlink r:id="rId17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частью 7 статьи 18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системе, включающие обоснования: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определяемых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со </w:t>
      </w:r>
      <w:hyperlink r:id="rId18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статьей 22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способа определения поставщика (подрядчика, исполнителя) в соответствии с </w:t>
      </w:r>
      <w:hyperlink r:id="rId19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главой 3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 </w:t>
      </w:r>
      <w:hyperlink r:id="rId20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частью 2 статьи 31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системе.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В планах-графиках закупок отдельными строками указываются: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 информация о закупках, которые планируется осуществлять в соответствии с </w:t>
      </w:r>
      <w:hyperlink r:id="rId21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пунктами 4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и </w:t>
      </w:r>
      <w:hyperlink r:id="rId22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7 части 2 статьи 83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 в размере совокупного годового объема финансового обеспечения по каждому из следующих объектов закупки: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преподавательские услуги, оказываемые физическими лицами;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услуги экскурсовода (гида), оказываемые физическими лицами;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лекарственные препараты;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информация о закупках, которые планируется осуществлять в соответствии с </w:t>
      </w:r>
      <w:hyperlink r:id="rId23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пунктами 4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и </w:t>
      </w:r>
      <w:hyperlink r:id="rId24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5 части 1 статьи 93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товары, работы или услуги на сумму, не превышающую 100 тыс. рублей;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товары, работы или услуги на сумму, не превышающую 400 тыс. рублей;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 </w:t>
      </w:r>
      <w:hyperlink r:id="rId25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статьей 72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системе;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 </w:t>
      </w:r>
      <w:hyperlink r:id="rId26" w:history="1">
        <w:r>
          <w:rPr>
            <w:rStyle w:val="a3"/>
            <w:rFonts w:ascii="Times New Roman" w:eastAsia="Times New Roman" w:hAnsi="Times New Roman"/>
            <w:color w:val="666699"/>
            <w:sz w:val="24"/>
            <w:szCs w:val="24"/>
            <w:u w:val="none"/>
          </w:rPr>
          <w:t>статьей 30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 Федерального закона о контрактной системе;</w:t>
      </w:r>
    </w:p>
    <w:p w:rsidR="00216F53" w:rsidRDefault="00216F53" w:rsidP="00216F53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 контрактов, цен контрактов, заключаемых с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периода).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Порядок включения дополнительных сведений в планы-графики закупок, а также форма плана-графика закупок, включающая дополнительные сведения, определяются муниципальным правовым актом администрации Логовского сельского поселения, устанавливающим дополнительные сведения. </w:t>
      </w:r>
    </w:p>
    <w:p w:rsidR="00216F53" w:rsidRDefault="00216F53" w:rsidP="00216F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Планы-графиков закупок товаров, работ, услуг для обеспечения муниципальных нужд  ведутся в соответствии с требованиями к форме, утверждённой постановлением Правительства Российской Федерации от 21 ноября 2013 года № 1044.</w:t>
      </w:r>
    </w:p>
    <w:p w:rsidR="00216F53" w:rsidRDefault="00216F53" w:rsidP="00216F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6F53" w:rsidRDefault="00216F53" w:rsidP="00216F53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216F53" w:rsidRDefault="00216F53" w:rsidP="00216F53">
      <w:pPr>
        <w:rPr>
          <w:rFonts w:ascii="Calibri" w:hAnsi="Calibri"/>
        </w:rPr>
      </w:pPr>
    </w:p>
    <w:p w:rsidR="008535ED" w:rsidRDefault="008535ED"/>
    <w:sectPr w:rsidR="0085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F53"/>
    <w:rsid w:val="00216F53"/>
    <w:rsid w:val="0085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F5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F5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16F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"/>
    <w:link w:val="1"/>
    <w:semiHidden/>
    <w:unhideWhenUsed/>
    <w:rsid w:val="00216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16F53"/>
  </w:style>
  <w:style w:type="character" w:customStyle="1" w:styleId="1">
    <w:name w:val="Верхний колонтитул Знак1"/>
    <w:basedOn w:val="a0"/>
    <w:link w:val="a4"/>
    <w:semiHidden/>
    <w:locked/>
    <w:rsid w:val="00216F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284/?dst=100386" TargetMode="External"/><Relationship Id="rId13" Type="http://schemas.openxmlformats.org/officeDocument/2006/relationships/hyperlink" Target="http://www.consultant.ru/document/cons_doc_LAW_171284/?dst=100326" TargetMode="External"/><Relationship Id="rId18" Type="http://schemas.openxmlformats.org/officeDocument/2006/relationships/hyperlink" Target="http://www.consultant.ru/document/cons_doc_LAW_171284/?dst=100218" TargetMode="External"/><Relationship Id="rId26" Type="http://schemas.openxmlformats.org/officeDocument/2006/relationships/hyperlink" Target="http://www.consultant.ru/document/cons_doc_LAW_171284/?dst=1003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1284/?dst=101094" TargetMode="External"/><Relationship Id="rId7" Type="http://schemas.openxmlformats.org/officeDocument/2006/relationships/hyperlink" Target="http://www.consultant.ru/document/cons_doc_LAW_171284/?dst=100218" TargetMode="External"/><Relationship Id="rId12" Type="http://schemas.openxmlformats.org/officeDocument/2006/relationships/hyperlink" Target="http://www.consultant.ru/document/cons_doc_LAW_171284/?dst=100322" TargetMode="External"/><Relationship Id="rId17" Type="http://schemas.openxmlformats.org/officeDocument/2006/relationships/hyperlink" Target="http://www.consultant.ru/document/cons_doc_LAW_171284/?dst=100172" TargetMode="External"/><Relationship Id="rId25" Type="http://schemas.openxmlformats.org/officeDocument/2006/relationships/hyperlink" Target="http://www.consultant.ru/document/cons_doc_LAW_171284/?dst=1009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1284/?dst=100290" TargetMode="External"/><Relationship Id="rId20" Type="http://schemas.openxmlformats.org/officeDocument/2006/relationships/hyperlink" Target="http://www.consultant.ru/document/cons_doc_LAW_171284/?dst=10034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1284/?dst=100256" TargetMode="External"/><Relationship Id="rId11" Type="http://schemas.openxmlformats.org/officeDocument/2006/relationships/hyperlink" Target="http://www.consultant.ru/document/cons_doc_LAW_171284/?dst=100319" TargetMode="External"/><Relationship Id="rId24" Type="http://schemas.openxmlformats.org/officeDocument/2006/relationships/hyperlink" Target="http://www.consultant.ru/document/cons_doc_LAW_171284/?dst=101262" TargetMode="External"/><Relationship Id="rId5" Type="http://schemas.openxmlformats.org/officeDocument/2006/relationships/hyperlink" Target="http://www.consultant.ru/document/cons_doc_LAW_154739/" TargetMode="External"/><Relationship Id="rId15" Type="http://schemas.openxmlformats.org/officeDocument/2006/relationships/hyperlink" Target="http://www.consultant.ru/document/cons_doc_LAW_171284/?dst=100428" TargetMode="External"/><Relationship Id="rId23" Type="http://schemas.openxmlformats.org/officeDocument/2006/relationships/hyperlink" Target="http://www.consultant.ru/document/cons_doc_LAW_171284/?dst=1012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71284/" TargetMode="External"/><Relationship Id="rId19" Type="http://schemas.openxmlformats.org/officeDocument/2006/relationships/hyperlink" Target="http://www.consultant.ru/document/cons_doc_LAW_171284/?dst=100263" TargetMode="External"/><Relationship Id="rId4" Type="http://schemas.openxmlformats.org/officeDocument/2006/relationships/hyperlink" Target="consultantplus://offline/ref=8C2F858F65533C671D72817F1644F9E69989DD278A25C76DDF7C13A9E46B17E8B3BAA73EBC71DA46KAv1E" TargetMode="External"/><Relationship Id="rId9" Type="http://schemas.openxmlformats.org/officeDocument/2006/relationships/hyperlink" Target="http://www.consultant.ru/document/cons_doc_LAW_167465/" TargetMode="External"/><Relationship Id="rId14" Type="http://schemas.openxmlformats.org/officeDocument/2006/relationships/hyperlink" Target="http://www.consultant.ru/document/cons_doc_LAW_171284/?dst=100116" TargetMode="External"/><Relationship Id="rId22" Type="http://schemas.openxmlformats.org/officeDocument/2006/relationships/hyperlink" Target="http://www.consultant.ru/document/cons_doc_LAW_171284/?dst=1010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2015-03-16T06:10:00Z</cp:lastPrinted>
  <dcterms:created xsi:type="dcterms:W3CDTF">2015-03-16T06:05:00Z</dcterms:created>
  <dcterms:modified xsi:type="dcterms:W3CDTF">2015-03-16T06:11:00Z</dcterms:modified>
</cp:coreProperties>
</file>