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>ЛОГОВСКАЯ СЕЛЬСКАЯ ДУМА</w:t>
      </w: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 xml:space="preserve"> ЛОГОВСКОГО СЕЛЬСКОГО ПОСЕЛЕНИЯ</w:t>
      </w: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061B7B" w:rsidRPr="00061B7B" w:rsidRDefault="00061B7B" w:rsidP="00061B7B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061B7B" w:rsidRPr="00061B7B" w:rsidRDefault="007A1ADE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№ 42</w:t>
      </w:r>
    </w:p>
    <w:p w:rsidR="00061B7B" w:rsidRPr="00061B7B" w:rsidRDefault="00061B7B" w:rsidP="00061B7B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>РЕШЕНИЕ</w:t>
      </w: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61B7B">
        <w:rPr>
          <w:rFonts w:ascii="Times New Roman" w:hAnsi="Times New Roman"/>
          <w:b/>
          <w:sz w:val="28"/>
          <w:szCs w:val="28"/>
        </w:rPr>
        <w:t xml:space="preserve">от   </w:t>
      </w:r>
      <w:r w:rsidR="007A1ADE">
        <w:rPr>
          <w:rFonts w:ascii="Times New Roman" w:hAnsi="Times New Roman"/>
          <w:b/>
          <w:sz w:val="28"/>
          <w:szCs w:val="28"/>
        </w:rPr>
        <w:t>27 июля 2018 года  № 149</w:t>
      </w: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61B7B" w:rsidRPr="00061B7B" w:rsidRDefault="00061B7B" w:rsidP="00061B7B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D73FB4" w:rsidRPr="00061B7B" w:rsidRDefault="00D73FB4" w:rsidP="00D73FB4">
      <w:pPr>
        <w:pStyle w:val="ConsPlusTitle"/>
        <w:jc w:val="center"/>
        <w:rPr>
          <w:sz w:val="28"/>
          <w:szCs w:val="28"/>
        </w:rPr>
      </w:pPr>
      <w:r w:rsidRPr="00061B7B">
        <w:rPr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061B7B" w:rsidRPr="00061B7B">
        <w:rPr>
          <w:sz w:val="28"/>
          <w:szCs w:val="28"/>
        </w:rPr>
        <w:t xml:space="preserve"> ЛОГОВСКОЙ СЕЛЬСКОЙ ДУМЫ ЛОГОВСКОГО СЕЛЬСКОГО ПОСЕЛЕНИЯ </w:t>
      </w:r>
      <w:r w:rsidRPr="00061B7B">
        <w:rPr>
          <w:sz w:val="28"/>
          <w:szCs w:val="28"/>
        </w:rPr>
        <w:t xml:space="preserve"> КАЛАЧЕВСКОГО МУНИЦИПАЛЬНОГО РАЙОНА ВОЛГОГРАДСКОЙ ОБЛАСТИ </w:t>
      </w:r>
    </w:p>
    <w:p w:rsidR="00D73FB4" w:rsidRPr="00061B7B" w:rsidRDefault="00D73FB4" w:rsidP="00785782">
      <w:pPr>
        <w:pStyle w:val="20"/>
        <w:shd w:val="clear" w:color="auto" w:fill="auto"/>
        <w:spacing w:after="332" w:line="320" w:lineRule="exact"/>
        <w:ind w:firstLine="760"/>
        <w:jc w:val="both"/>
        <w:rPr>
          <w:rStyle w:val="2"/>
          <w:color w:val="000000"/>
        </w:rPr>
      </w:pPr>
    </w:p>
    <w:p w:rsidR="00061B7B" w:rsidRDefault="00D73FB4" w:rsidP="00061B7B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</w:t>
      </w:r>
      <w:hyperlink r:id="rId8" w:history="1">
        <w:r w:rsidRPr="00D73FB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17 июля 2009 г.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172-ФЗ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», </w:t>
      </w:r>
      <w:r w:rsidR="00306F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Уставом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Логовского сельского поселения</w:t>
      </w:r>
      <w:r w:rsidR="00061B7B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 w:rsidR="00306F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Калачевского муниципального района Волгоградской области, </w:t>
      </w:r>
    </w:p>
    <w:p w:rsidR="00061B7B" w:rsidRDefault="00061B7B" w:rsidP="00061B7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1B7B" w:rsidRPr="00B07E73" w:rsidRDefault="00061B7B" w:rsidP="00061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73">
        <w:rPr>
          <w:rFonts w:ascii="Times New Roman" w:hAnsi="Times New Roman" w:cs="Times New Roman"/>
          <w:b/>
          <w:sz w:val="28"/>
          <w:szCs w:val="28"/>
        </w:rPr>
        <w:t>Логовская сельская Дума</w:t>
      </w:r>
      <w:r w:rsidRPr="00B07E73">
        <w:rPr>
          <w:rFonts w:ascii="Times New Roman" w:hAnsi="Times New Roman" w:cs="Times New Roman"/>
          <w:b/>
          <w:sz w:val="28"/>
          <w:szCs w:val="28"/>
        </w:rPr>
        <w:br/>
        <w:t xml:space="preserve">РЕШИЛА: </w:t>
      </w:r>
    </w:p>
    <w:p w:rsidR="0048090B" w:rsidRPr="0048090B" w:rsidRDefault="0048090B" w:rsidP="00061B7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090B" w:rsidRDefault="00D73FB4" w:rsidP="004809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 Утверди</w:t>
      </w:r>
      <w:r w:rsidRPr="00061B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ть </w:t>
      </w:r>
      <w:hyperlink w:anchor="Par23" w:history="1">
        <w:r w:rsidR="00575F63" w:rsidRPr="00061B7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антикоррупционной экспертиз</w:t>
      </w:r>
      <w:r w:rsidR="005559E9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нормативных правовых актов и проектов нормативных правовых актов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061B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8090B">
        <w:rPr>
          <w:rFonts w:ascii="Times New Roman" w:eastAsia="Times New Roman" w:hAnsi="Times New Roman" w:cs="Times New Roman"/>
          <w:color w:val="auto"/>
          <w:sz w:val="28"/>
          <w:szCs w:val="28"/>
        </w:rPr>
        <w:t>Калачевского муниципального района Волгоградской области (Приложение №1)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D73FB4" w:rsidRPr="00D73FB4" w:rsidRDefault="00D73FB4" w:rsidP="0048090B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 </w:t>
      </w:r>
      <w:r w:rsidR="005559E9">
        <w:rPr>
          <w:rStyle w:val="3"/>
          <w:b w:val="0"/>
          <w:bCs w:val="0"/>
        </w:rPr>
        <w:t xml:space="preserve">Настоящее </w:t>
      </w:r>
      <w:r w:rsidR="006301E2">
        <w:rPr>
          <w:rStyle w:val="3"/>
          <w:b w:val="0"/>
          <w:bCs w:val="0"/>
        </w:rPr>
        <w:t>решение</w:t>
      </w:r>
      <w:r w:rsidR="005559E9">
        <w:rPr>
          <w:rStyle w:val="3"/>
          <w:b w:val="0"/>
          <w:bCs w:val="0"/>
        </w:rPr>
        <w:t xml:space="preserve"> вступает в силу со дня его утверждения, </w:t>
      </w:r>
      <w:r w:rsidR="005559E9" w:rsidRPr="00061B7B">
        <w:rPr>
          <w:rStyle w:val="3"/>
          <w:b w:val="0"/>
          <w:bCs w:val="0"/>
        </w:rPr>
        <w:t xml:space="preserve">подлежит обнародованию и размещению на официальном сайте </w:t>
      </w:r>
      <w:r w:rsidR="00061B7B" w:rsidRPr="00061B7B">
        <w:rPr>
          <w:rStyle w:val="3"/>
          <w:b w:val="0"/>
          <w:bCs w:val="0"/>
        </w:rPr>
        <w:t>администрации Логовского сельского поселения</w:t>
      </w:r>
      <w:r w:rsidR="005559E9">
        <w:rPr>
          <w:rStyle w:val="3"/>
          <w:b w:val="0"/>
          <w:bCs w:val="0"/>
        </w:rPr>
        <w:t xml:space="preserve"> Калачевского муниципального района Волгоградской области в сети «Интернет»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48090B" w:rsidRDefault="0048090B" w:rsidP="004809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724A" w:rsidRDefault="004D724A" w:rsidP="004809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1B7B" w:rsidRPr="00061B7B" w:rsidRDefault="00061B7B" w:rsidP="00061B7B">
      <w:pPr>
        <w:tabs>
          <w:tab w:val="left" w:pos="5655"/>
        </w:tabs>
        <w:rPr>
          <w:rFonts w:ascii="Times New Roman" w:hAnsi="Times New Roman" w:cs="Times New Roman"/>
          <w:b/>
          <w:sz w:val="28"/>
          <w:szCs w:val="28"/>
        </w:rPr>
      </w:pPr>
      <w:r w:rsidRPr="00061B7B">
        <w:rPr>
          <w:rFonts w:ascii="Times New Roman" w:hAnsi="Times New Roman" w:cs="Times New Roman"/>
          <w:b/>
          <w:sz w:val="28"/>
          <w:szCs w:val="28"/>
        </w:rPr>
        <w:t xml:space="preserve">Глава Логовского </w:t>
      </w:r>
      <w:r w:rsidRPr="00061B7B">
        <w:rPr>
          <w:rFonts w:ascii="Times New Roman" w:hAnsi="Times New Roman" w:cs="Times New Roman"/>
          <w:b/>
          <w:sz w:val="28"/>
          <w:szCs w:val="28"/>
        </w:rPr>
        <w:tab/>
        <w:t xml:space="preserve">   Председатель</w:t>
      </w:r>
      <w:r w:rsidRPr="00061B7B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                                             Логовской сельской Думы   </w:t>
      </w:r>
      <w:r w:rsidRPr="00061B7B">
        <w:rPr>
          <w:rFonts w:ascii="Times New Roman" w:hAnsi="Times New Roman" w:cs="Times New Roman"/>
          <w:b/>
          <w:sz w:val="28"/>
          <w:szCs w:val="28"/>
        </w:rPr>
        <w:br/>
        <w:t>А.В. Братухин                                                          С.А. Кручинин</w:t>
      </w:r>
    </w:p>
    <w:p w:rsidR="00061B7B" w:rsidRPr="00061B7B" w:rsidRDefault="00061B7B" w:rsidP="00061B7B">
      <w:pPr>
        <w:tabs>
          <w:tab w:val="left" w:pos="5685"/>
        </w:tabs>
        <w:rPr>
          <w:rFonts w:ascii="Times New Roman" w:hAnsi="Times New Roman" w:cs="Times New Roman"/>
          <w:b/>
          <w:sz w:val="28"/>
          <w:szCs w:val="28"/>
        </w:rPr>
      </w:pPr>
      <w:r w:rsidRPr="00061B7B">
        <w:rPr>
          <w:rFonts w:ascii="Times New Roman" w:hAnsi="Times New Roman" w:cs="Times New Roman"/>
          <w:b/>
          <w:sz w:val="28"/>
          <w:szCs w:val="28"/>
        </w:rPr>
        <w:t>_________________</w:t>
      </w:r>
      <w:r w:rsidRPr="00061B7B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</w:t>
      </w:r>
    </w:p>
    <w:p w:rsidR="00061B7B" w:rsidRPr="00061B7B" w:rsidRDefault="00061B7B" w:rsidP="00061B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1B7B" w:rsidRPr="00EC3BFA" w:rsidRDefault="00061B7B" w:rsidP="00061B7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301E2" w:rsidRDefault="006301E2" w:rsidP="004809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61B7B" w:rsidRDefault="00061B7B" w:rsidP="0048090B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48090B" w:rsidRPr="0048090B" w:rsidRDefault="0048090B" w:rsidP="00D73FB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t xml:space="preserve">Приложение №1 </w:t>
      </w:r>
    </w:p>
    <w:p w:rsidR="006301E2" w:rsidRPr="00061B7B" w:rsidRDefault="0048090B" w:rsidP="00D73FB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061B7B">
        <w:rPr>
          <w:rFonts w:ascii="Times New Roman" w:eastAsia="Times New Roman" w:hAnsi="Times New Roman" w:cs="Times New Roman"/>
          <w:color w:val="auto"/>
        </w:rPr>
        <w:t xml:space="preserve">к </w:t>
      </w:r>
      <w:r w:rsidR="006301E2" w:rsidRPr="00061B7B">
        <w:rPr>
          <w:rFonts w:ascii="Times New Roman" w:eastAsia="Times New Roman" w:hAnsi="Times New Roman" w:cs="Times New Roman"/>
          <w:color w:val="auto"/>
        </w:rPr>
        <w:t xml:space="preserve">решению </w:t>
      </w:r>
      <w:r w:rsidR="00061B7B" w:rsidRPr="00061B7B">
        <w:rPr>
          <w:rFonts w:ascii="Times New Roman" w:eastAsia="Times New Roman" w:hAnsi="Times New Roman" w:cs="Times New Roman"/>
          <w:color w:val="auto"/>
        </w:rPr>
        <w:t xml:space="preserve">Логовской сельской Думы </w:t>
      </w:r>
    </w:p>
    <w:p w:rsidR="0048090B" w:rsidRPr="00061B7B" w:rsidRDefault="00061B7B" w:rsidP="00D73FB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061B7B">
        <w:rPr>
          <w:rFonts w:ascii="Times New Roman" w:eastAsia="Times New Roman" w:hAnsi="Times New Roman" w:cs="Times New Roman"/>
          <w:color w:val="auto"/>
        </w:rPr>
        <w:t xml:space="preserve">Логовского сельского поселения </w:t>
      </w:r>
    </w:p>
    <w:p w:rsidR="0048090B" w:rsidRPr="00061B7B" w:rsidRDefault="0048090B" w:rsidP="00D73FB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061B7B">
        <w:rPr>
          <w:rFonts w:ascii="Times New Roman" w:eastAsia="Times New Roman" w:hAnsi="Times New Roman" w:cs="Times New Roman"/>
          <w:color w:val="auto"/>
        </w:rPr>
        <w:t xml:space="preserve"> Калачевского муниципального района</w:t>
      </w:r>
    </w:p>
    <w:p w:rsidR="0048090B" w:rsidRPr="0048090B" w:rsidRDefault="0048090B" w:rsidP="00D73FB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t xml:space="preserve"> Волгоградской области</w:t>
      </w:r>
    </w:p>
    <w:p w:rsidR="00D73FB4" w:rsidRPr="0048090B" w:rsidRDefault="0048090B" w:rsidP="00D73FB4">
      <w:pPr>
        <w:widowControl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</w:rPr>
      </w:pPr>
      <w:r w:rsidRPr="0048090B">
        <w:rPr>
          <w:rFonts w:ascii="Times New Roman" w:eastAsia="Times New Roman" w:hAnsi="Times New Roman" w:cs="Times New Roman"/>
          <w:color w:val="auto"/>
        </w:rPr>
        <w:t xml:space="preserve">от «___» </w:t>
      </w:r>
      <w:r w:rsidR="00296DF9">
        <w:rPr>
          <w:rFonts w:ascii="Times New Roman" w:eastAsia="Times New Roman" w:hAnsi="Times New Roman" w:cs="Times New Roman"/>
          <w:color w:val="auto"/>
        </w:rPr>
        <w:t>______________</w:t>
      </w:r>
      <w:r w:rsidRPr="0048090B">
        <w:rPr>
          <w:rFonts w:ascii="Times New Roman" w:eastAsia="Times New Roman" w:hAnsi="Times New Roman" w:cs="Times New Roman"/>
          <w:color w:val="auto"/>
        </w:rPr>
        <w:t>2018 г.</w:t>
      </w:r>
    </w:p>
    <w:p w:rsidR="00D73FB4" w:rsidRPr="00D73FB4" w:rsidRDefault="00D73FB4" w:rsidP="00D73F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3FB4" w:rsidRPr="00D73FB4" w:rsidRDefault="00575F63" w:rsidP="00D73F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Par23"/>
      <w:bookmarkEnd w:id="0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ПОРЯДОК ПРОВЕДЕНИЯ</w:t>
      </w:r>
    </w:p>
    <w:p w:rsidR="00D73FB4" w:rsidRPr="0048090B" w:rsidRDefault="00D73FB4" w:rsidP="00D73F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АНТИКОРРУПЦИОННОЙ ЭКСПЕРТИЗ</w:t>
      </w:r>
      <w:r w:rsidR="00575F6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Ы</w:t>
      </w:r>
      <w:r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НОРМАТИВНЫХ ПРАВОВЫХ АКТОВ</w:t>
      </w:r>
      <w:r w:rsidR="0048090B"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8090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И ПРОЕКТОВ НОРМАТИВНЫХ ПРАВОВЫХ АКТОВ </w:t>
      </w:r>
      <w:r w:rsidR="00061B7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ЛОГОВСКОЙ СЕЛЬСКОЙ ДУМЫ ЛОГОВСКОГО СЕЛЬСКОГО ПОСЕЛЕНИРЯ </w:t>
      </w:r>
      <w:r w:rsidR="0048090B" w:rsidRPr="0048090B">
        <w:rPr>
          <w:rFonts w:ascii="Times New Roman" w:hAnsi="Times New Roman" w:cs="Times New Roman"/>
          <w:b/>
          <w:sz w:val="28"/>
          <w:szCs w:val="28"/>
        </w:rPr>
        <w:t xml:space="preserve"> КАЛАЧЕВСКОГО МУНИЦИПАЛЬНОГО РАЙОНА ВОЛГОГРАДСКОЙ ОБЛАСТИ </w:t>
      </w:r>
    </w:p>
    <w:p w:rsidR="00D73FB4" w:rsidRPr="00D73FB4" w:rsidRDefault="00D73FB4" w:rsidP="00D73FB4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</w:rPr>
      </w:pPr>
    </w:p>
    <w:p w:rsidR="00D73FB4" w:rsidRPr="00D73FB4" w:rsidRDefault="00D73FB4" w:rsidP="00D73FB4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 Общие положения</w:t>
      </w:r>
    </w:p>
    <w:p w:rsidR="00D73FB4" w:rsidRPr="00D73FB4" w:rsidRDefault="00D73FB4" w:rsidP="00D73F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1F99" w:rsidRDefault="00D73FB4" w:rsidP="00BC1F9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1.1. Настоящ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ий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>рядок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устанавливает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порядок проведения антикоррупционной экспертизы нормативных правовых актов и проектов нормативных правовых актов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061B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575F6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75F63" w:rsidRDefault="00D73FB4" w:rsidP="00575F6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Антикоррупционная экспертиза проводится 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разработчиком нормативного правового акта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061B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методикой проведения экспертизы нормативных правовых актов и проектов нормативных правовых актов в целях выявления в них положений, способствующих созданию условий для проявления коррупции, утвержденной постановлением Правительства Российской Федерации, настоящим Порядком.</w:t>
      </w:r>
    </w:p>
    <w:p w:rsidR="00B72742" w:rsidRDefault="00B72742" w:rsidP="00B727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 Основными принципами организации антикоррупционной экспертизы нормативных правовых актов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061B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(проектов нормативных правовых актов</w:t>
      </w:r>
      <w:r w:rsidR="00BC1F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061B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являются:</w:t>
      </w:r>
    </w:p>
    <w:p w:rsidR="00B72742" w:rsidRDefault="00B72742" w:rsidP="00B727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.1. обязательность проведения антикоррупционной экспертизы проектов нормативных правовых актов;</w:t>
      </w:r>
    </w:p>
    <w:p w:rsidR="00B72742" w:rsidRDefault="00B72742" w:rsidP="00B727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.2. </w:t>
      </w:r>
      <w:r w:rsidR="00061B7B" w:rsidRPr="00EE1E0F">
        <w:rPr>
          <w:rFonts w:ascii="Times New Roman" w:eastAsia="Times New Roman" w:hAnsi="Times New Roman" w:cs="Times New Roman"/>
          <w:color w:val="auto"/>
          <w:sz w:val="28"/>
          <w:szCs w:val="28"/>
        </w:rPr>
        <w:t>оценка нормативного правового акта (проекта нормативного правового акта) во взаимосвязи с другими нормативными правовыми актами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72742" w:rsidRDefault="00B72742" w:rsidP="00B727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.3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B72742" w:rsidRDefault="00B72742" w:rsidP="00B727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.4.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B72742" w:rsidRDefault="00B72742" w:rsidP="00B7274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.5. сотрудничество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D73FB4" w:rsidRPr="00D73FB4" w:rsidRDefault="00D73FB4" w:rsidP="00D73F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3FB4" w:rsidRPr="00D73FB4" w:rsidRDefault="00D73FB4" w:rsidP="00D73FB4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2. Порядок проведения антикоррупционной экспертизы</w:t>
      </w:r>
    </w:p>
    <w:p w:rsidR="00D73FB4" w:rsidRPr="00D73FB4" w:rsidRDefault="00D73FB4" w:rsidP="00D73FB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 нормативных правовых актов</w:t>
      </w:r>
    </w:p>
    <w:p w:rsidR="00D73FB4" w:rsidRPr="00D73FB4" w:rsidRDefault="00D73FB4" w:rsidP="00B600D9">
      <w:pPr>
        <w:widowControl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D724A" w:rsidRDefault="00D73FB4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нтикоррупционн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ая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эксперти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за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проекта нормативного правового акта 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проводится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разработчиком</w:t>
      </w:r>
      <w:r w:rsidR="00B600D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проекта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одноврем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енно с его правовой экспертизой, по результатам </w:t>
      </w:r>
      <w:r w:rsidR="009C478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проведения 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>которой готовится заключение о наличии либо отсутствии коррупциогенных факторов.</w:t>
      </w:r>
    </w:p>
    <w:p w:rsidR="004D724A" w:rsidRDefault="00D73FB4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Антикоррупционное заключение носит рекомендательный характер и учитывается при подготовке и рассмотрении проектов нормативных правовых актов </w:t>
      </w:r>
      <w:r w:rsidR="00061B7B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061B7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 w:rsid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 В антикоррупционном заключении подлежат отражению следующие сведения: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2.3.1. дата подготовки 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антикоррупционного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заключения;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2.3.2. наименование проекта решения</w:t>
      </w:r>
      <w:r w:rsidRPr="004D724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70E8" w:rsidRPr="00061B7B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прошедшего антикоррупционную экспертизу;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2.3.3. положения проекта нормативного правового акта, способствующие созданию условий для проявления коррупции, с указанием структурных единиц проекта правового акта (раздел, глава, статья, часть, пункт, подпункт, абзац) и соответствующие коррупционные факторы (в случае выявления указанных положений);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2.3.4. предложения о способах устранения выявленных в проекте нормативного правового акта положений, способствующих созданию условий для проявления коррупции.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антикоррупционном заключении также могут быть отражены возможные негативные последствия сохранения в проекте нормативного правового акта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4D724A" w:rsidRDefault="004D724A" w:rsidP="004D724A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9C478B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Антикоррупционное заключение подписывается исполнителем. </w:t>
      </w:r>
    </w:p>
    <w:p w:rsidR="00B72742" w:rsidRDefault="00B72742" w:rsidP="00B600D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600D9" w:rsidRDefault="00B600D9" w:rsidP="00B600D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проведения независимой антикоррупционной</w:t>
      </w:r>
    </w:p>
    <w:p w:rsidR="00B600D9" w:rsidRDefault="00D73FB4" w:rsidP="00B600D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экспертизы проектов нормативных правовых актов</w:t>
      </w:r>
    </w:p>
    <w:p w:rsidR="00B72742" w:rsidRDefault="00B72742" w:rsidP="00B600D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72742" w:rsidRDefault="00D73FB4" w:rsidP="00B72742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3.1. В отношении проектов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межведомственный характер, 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разработчиком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обеспечивается возможность проведения независимой антикоррупционной экспертизы</w:t>
      </w:r>
      <w:bookmarkStart w:id="1" w:name="Par76"/>
      <w:bookmarkEnd w:id="1"/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путем его размещения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официальном 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сайте администрации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Логовского сельского поселения </w:t>
      </w:r>
      <w:r w:rsidR="00B72742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Калачевского муниципального района Волгоградской области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сети 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Интернет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экспертизы, о чем </w:t>
      </w:r>
      <w:r w:rsidR="00B727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ответственным специалистом администрации 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ставится соответствующая отметка на проекте нормативного правового акта.</w:t>
      </w:r>
    </w:p>
    <w:p w:rsidR="00DB4B99" w:rsidRDefault="00D73FB4" w:rsidP="00DB4B9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 Независимая антикоррупционная экспертиза проводится юридическими и физическими лицами</w:t>
      </w:r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соответствии с </w:t>
      </w:r>
      <w:r w:rsidR="00525B38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Федеральным </w:t>
      </w:r>
      <w:hyperlink r:id="rId9" w:history="1">
        <w:r w:rsidR="00525B38" w:rsidRPr="00D73FB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525B38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17 июля 2009 г. </w:t>
      </w:r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="00525B38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172-ФЗ </w:t>
      </w:r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525B38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>, за счет</w:t>
      </w:r>
      <w:r w:rsidR="00525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их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собственных средств.</w:t>
      </w:r>
    </w:p>
    <w:p w:rsidR="00697DEF" w:rsidRPr="00D73FB4" w:rsidRDefault="00697DEF" w:rsidP="00DB4B99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73FB4" w:rsidRPr="00D73FB4" w:rsidRDefault="004B5E9D" w:rsidP="00D73FB4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0" w:history="1">
        <w:r w:rsidR="00D73FB4" w:rsidRPr="00D73FB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</w:t>
        </w:r>
      </w:hyperlink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. Порядок проведения антикоррупционной экспертизы</w:t>
      </w:r>
    </w:p>
    <w:p w:rsidR="00D73FB4" w:rsidRDefault="00D73FB4" w:rsidP="00697DEF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нормативных правовых актов</w:t>
      </w:r>
    </w:p>
    <w:p w:rsidR="00697DEF" w:rsidRDefault="004B5E9D" w:rsidP="00697DEF">
      <w:pPr>
        <w:widowControl/>
        <w:autoSpaceDE w:val="0"/>
        <w:autoSpaceDN w:val="0"/>
        <w:adjustRightInd w:val="0"/>
        <w:spacing w:before="28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1" w:history="1">
        <w:r w:rsidR="00D73FB4" w:rsidRPr="00D73FB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4.1</w:t>
        </w:r>
      </w:hyperlink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нтикоррупционн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ая 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экспертиз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нормативных правовых актов,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</w:t>
      </w:r>
      <w:r w:rsidR="004000E5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при мониторинге их применения</w:t>
      </w:r>
      <w:r w:rsidR="00697DE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предмет соответствия нормам федерального и регионального законодательства 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специалистами администрации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Логовского сельского поселения 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Калачевского муниципального района Волгоградской области, </w:t>
      </w:r>
      <w:r w:rsidR="004000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сфере 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>деятельности</w:t>
      </w:r>
      <w:r w:rsidR="00DB4B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478B">
        <w:rPr>
          <w:rFonts w:ascii="Times New Roman" w:eastAsia="Times New Roman" w:hAnsi="Times New Roman" w:cs="Times New Roman"/>
          <w:color w:val="auto"/>
          <w:sz w:val="28"/>
          <w:szCs w:val="28"/>
        </w:rPr>
        <w:t>которых они отнесены.</w:t>
      </w:r>
    </w:p>
    <w:p w:rsidR="00697DEF" w:rsidRDefault="009C478B" w:rsidP="00697DE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Антикоррупционная экспертиза может проводиться также по решению председателя </w:t>
      </w:r>
      <w:r w:rsid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Логовской сельской Думы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Калачевского муниципального района Волгоградской области</w:t>
      </w:r>
      <w:r w:rsidR="00697DEF">
        <w:rPr>
          <w:rFonts w:ascii="Times New Roman" w:eastAsia="Times New Roman" w:hAnsi="Times New Roman" w:cs="Times New Roman"/>
          <w:color w:val="auto"/>
          <w:sz w:val="28"/>
          <w:szCs w:val="28"/>
        </w:rPr>
        <w:t>, оформляемым в форме распоряжения.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697DEF" w:rsidRDefault="004B5E9D" w:rsidP="00697DEF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2" w:history="1">
        <w:r w:rsidR="00D73FB4" w:rsidRPr="00D73FB4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4.2</w:t>
        </w:r>
      </w:hyperlink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97DEF">
        <w:rPr>
          <w:rFonts w:ascii="Times New Roman" w:eastAsia="Times New Roman" w:hAnsi="Times New Roman" w:cs="Times New Roman"/>
          <w:color w:val="auto"/>
          <w:sz w:val="28"/>
          <w:szCs w:val="28"/>
        </w:rPr>
        <w:t>Срок проведения антикоррупционной экспертизы нормативных  правовых актов не может быть более 20 рабочих дней.</w:t>
      </w:r>
    </w:p>
    <w:p w:rsidR="001B548C" w:rsidRDefault="00697DEF" w:rsidP="001B548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 решению руководителя органа власти срок проведения антикоррупционной экспертизы может быть продлен, но не более чем на 15 рабочих дней.</w:t>
      </w:r>
    </w:p>
    <w:p w:rsidR="00202885" w:rsidRDefault="001B548C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="00697DEF">
        <w:rPr>
          <w:rFonts w:ascii="Times New Roman" w:eastAsia="Times New Roman" w:hAnsi="Times New Roman" w:cs="Times New Roman"/>
          <w:color w:val="auto"/>
          <w:sz w:val="28"/>
          <w:szCs w:val="28"/>
        </w:rPr>
        <w:t>. По результатам проведения антикоррупционной экспертизы правового акта готовится заключение о результатах антикоррупционной экспертизы в письменном виде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которое </w:t>
      </w:r>
      <w:r w:rsidR="00697DEF">
        <w:rPr>
          <w:rFonts w:ascii="Times New Roman" w:eastAsia="Times New Roman" w:hAnsi="Times New Roman" w:cs="Times New Roman"/>
          <w:color w:val="auto"/>
          <w:sz w:val="28"/>
          <w:szCs w:val="28"/>
        </w:rPr>
        <w:t>носит рекомендательный характер и учитывается при подготовке и рассмотрении проектов нормативных актов</w:t>
      </w:r>
      <w:r w:rsidR="002028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CF70E8" w:rsidRPr="00CF70E8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  <w:r w:rsidR="00202885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02885">
        <w:rPr>
          <w:rFonts w:ascii="Times New Roman" w:eastAsia="Times New Roman" w:hAnsi="Times New Roman" w:cs="Times New Roman"/>
          <w:color w:val="auto"/>
          <w:sz w:val="28"/>
          <w:szCs w:val="28"/>
        </w:rPr>
        <w:t>Калачевского муниципального района Волгоградской области</w:t>
      </w:r>
      <w:r w:rsidR="00697DE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202885" w:rsidRPr="00202885" w:rsidRDefault="001B548C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02885"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697DEF" w:rsidRPr="002028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В </w:t>
      </w:r>
      <w:r w:rsidRPr="00202885">
        <w:rPr>
          <w:rFonts w:ascii="Times New Roman" w:eastAsia="Times New Roman" w:hAnsi="Times New Roman" w:cs="Times New Roman"/>
          <w:color w:val="auto"/>
          <w:sz w:val="28"/>
          <w:szCs w:val="28"/>
        </w:rPr>
        <w:t>антикоррупционном</w:t>
      </w:r>
      <w:r w:rsidR="00697DEF" w:rsidRPr="0020288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заключении должны содержаться сведения</w:t>
      </w:r>
      <w:r w:rsidR="00202885" w:rsidRPr="00202885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02885" w:rsidRP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885">
        <w:rPr>
          <w:rFonts w:ascii="Times New Roman" w:hAnsi="Times New Roman" w:cs="Times New Roman"/>
          <w:color w:val="auto"/>
          <w:sz w:val="28"/>
          <w:szCs w:val="28"/>
        </w:rPr>
        <w:t>4.1. дата подготовки антикоррупционного заключения;</w:t>
      </w:r>
    </w:p>
    <w:p w:rsidR="00202885" w:rsidRP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4.2. вид и наименование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нормативного 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>правового акта, прошедшего антикоррупционную экспертизу;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885">
        <w:rPr>
          <w:rFonts w:ascii="Times New Roman" w:hAnsi="Times New Roman" w:cs="Times New Roman"/>
          <w:color w:val="auto"/>
          <w:sz w:val="28"/>
          <w:szCs w:val="28"/>
        </w:rPr>
        <w:t>4.3. положения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нормативного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 правового акта, способствующие созданию условий для проявления коррупции, с указанием структурных единиц правового акта (раздел, глава, статья, часть, пункт, подпункт, абзац) и 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соответствующие коррупционные факторы (в случае выявления указанных положений);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2885">
        <w:rPr>
          <w:rFonts w:ascii="Times New Roman" w:hAnsi="Times New Roman" w:cs="Times New Roman"/>
          <w:color w:val="auto"/>
          <w:sz w:val="28"/>
          <w:szCs w:val="28"/>
        </w:rPr>
        <w:t>4.4. предложения о способах устранения выявленных в правовом акте положений, способствующих созданию условий для проявления коррупции.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4.5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. В </w:t>
      </w:r>
      <w:r>
        <w:rPr>
          <w:rFonts w:ascii="Times New Roman" w:hAnsi="Times New Roman" w:cs="Times New Roman"/>
          <w:color w:val="auto"/>
          <w:sz w:val="28"/>
          <w:szCs w:val="28"/>
        </w:rPr>
        <w:t>антикоррупционном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заключении могут быть отражены возможные негативные последствия сохранения в правовом акте положений, способствующих созданию условий для проявления коррупции, а также выявленные при проведении антикоррупционной экспертизы положения, которые не относятся к коррупционным факторам, но могут способствовать созданию условий для проявления коррупции.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4.6.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Антикоррупционное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заключение подписывается исполнителем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0288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73FB4" w:rsidRDefault="00D73FB4" w:rsidP="00D73FB4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2885" w:rsidRDefault="00202885" w:rsidP="00202885">
      <w:pPr>
        <w:widowControl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5. Учет результатов антикоррупционной экспертизы</w:t>
      </w:r>
    </w:p>
    <w:p w:rsidR="00202885" w:rsidRDefault="00202885" w:rsidP="00202885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проектов правовых актов и принятых правовых актов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5.1. Антикоррупционное заключение с указанием положений проекта 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правового акта, способствующих созданию условий для проявления коррупции, выявленных при проведении антикоррупционной экспертизы проекта нормативного правового акта, направляется в профильную комиссию </w:t>
      </w:r>
      <w:r w:rsid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Логовской сельской Думы Логовского сельского поселения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 и разработчику проекта правового акта с предложением доработать проект правового акта с целью устранения выявленных в ходе антикоррупционной экспертизы положений, способствующих созданию условий для проявления коррупции.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5.2. Профильная комиссия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 на ближайшем со дня поступления проекта правового акта и антикоррупционного заключения заседании рассматривает их и принимает одно из следующих решений: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1) о признании выводов, содержащихся в антикоррупционном заключении о наличии в проекте 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правового акта положений, способствующих созданию условий для возможного проявления коррупции, обоснованными и направлении проекта 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правового акта разработчику для доработки проекта с учетом антикоррупционного заключения;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о признании выводов, содержащихся в антикоррупционном заключении о наличии в проекте 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нормативного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правового акта положений, способствующих созданию условий для возможного проявления коррупции, необоснованными и направлении проекта</w:t>
      </w:r>
      <w:r w:rsidR="0043477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нормативного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правового акта на рассмотрение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Калачевского муниципального района Волгоградской области.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5.3. Антикоррупционное заключение о результатах антикоррупционной экспертизы правового акта направляется для рассмотрения в профильную комиссию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Калачевского муниципального района Волгоградской области председателю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 w:rsidR="00CF70E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Калачевского муниципального района Волгоградской области.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5.4. По результатам рассмотрения антикоррупционного заключения профильная комиссия </w:t>
      </w:r>
      <w:r w:rsidR="00CF70E8" w:rsidRPr="00CF70E8">
        <w:rPr>
          <w:rFonts w:ascii="Times New Roman" w:eastAsia="Times New Roman" w:hAnsi="Times New Roman" w:cs="Times New Roman"/>
          <w:color w:val="auto"/>
          <w:sz w:val="28"/>
          <w:szCs w:val="28"/>
        </w:rPr>
        <w:t>Логовской сельской Думы Логовского сельского поселения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Калачевского муниципального района Волгоградской области на ближайшем со дня поступления проекта правового акта и антикоррупционного заключения заседании рассматривает их и принимает одно из следующих решений:</w:t>
      </w:r>
    </w:p>
    <w:p w:rsidR="00202885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1) о необходимости подготовки разработчиком нормативного правового акта проекта правового акта, направленного на устранение положений, способствующих созданию условий для возможного проявления коррупции, выявленных в данном правовом акте;</w:t>
      </w:r>
    </w:p>
    <w:p w:rsidR="00202885" w:rsidRPr="00D73FB4" w:rsidRDefault="00202885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2) принять к сведению антикоррупционное заключение, в котором содержится вывод об отсутствии в правовом акте положений, способствующих созданию условий для возможного проявления коррупции.</w:t>
      </w:r>
    </w:p>
    <w:p w:rsidR="00D73FB4" w:rsidRPr="00D73FB4" w:rsidRDefault="004B5E9D" w:rsidP="00202885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3" w:history="1">
        <w:r w:rsidR="00D73FB4" w:rsidRPr="00296D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5.</w:t>
        </w:r>
        <w:r w:rsidR="00202885" w:rsidRPr="00296DF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D73FB4" w:rsidRPr="00296D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D73FB4" w:rsidRPr="00D73F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Заключение антикоррупционной экспертизы носит рекомендательный характер и подлежит обязательному рассмотрению.</w:t>
      </w:r>
    </w:p>
    <w:sectPr w:rsidR="00D73FB4" w:rsidRPr="00D73FB4" w:rsidSect="0086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B0" w:rsidRDefault="004446B0" w:rsidP="00785782">
      <w:r>
        <w:separator/>
      </w:r>
    </w:p>
  </w:endnote>
  <w:endnote w:type="continuationSeparator" w:id="1">
    <w:p w:rsidR="004446B0" w:rsidRDefault="004446B0" w:rsidP="00785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B0" w:rsidRDefault="004446B0" w:rsidP="00785782">
      <w:r>
        <w:separator/>
      </w:r>
    </w:p>
  </w:footnote>
  <w:footnote w:type="continuationSeparator" w:id="1">
    <w:p w:rsidR="004446B0" w:rsidRDefault="004446B0" w:rsidP="00785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1160B39"/>
    <w:multiLevelType w:val="multilevel"/>
    <w:tmpl w:val="2C980C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782"/>
    <w:rsid w:val="00001DAF"/>
    <w:rsid w:val="00047F82"/>
    <w:rsid w:val="00061B7B"/>
    <w:rsid w:val="001A47D2"/>
    <w:rsid w:val="001B548C"/>
    <w:rsid w:val="001E36AD"/>
    <w:rsid w:val="00202885"/>
    <w:rsid w:val="00296DF9"/>
    <w:rsid w:val="00306F93"/>
    <w:rsid w:val="003E0FFF"/>
    <w:rsid w:val="004000E5"/>
    <w:rsid w:val="00402376"/>
    <w:rsid w:val="00406372"/>
    <w:rsid w:val="00434779"/>
    <w:rsid w:val="004446B0"/>
    <w:rsid w:val="004675CC"/>
    <w:rsid w:val="0048090B"/>
    <w:rsid w:val="004B5E9D"/>
    <w:rsid w:val="004D724A"/>
    <w:rsid w:val="004F0DFA"/>
    <w:rsid w:val="0050461C"/>
    <w:rsid w:val="00525B38"/>
    <w:rsid w:val="005559E9"/>
    <w:rsid w:val="005676DA"/>
    <w:rsid w:val="00575F63"/>
    <w:rsid w:val="005A0E55"/>
    <w:rsid w:val="006301E2"/>
    <w:rsid w:val="00644E62"/>
    <w:rsid w:val="00665880"/>
    <w:rsid w:val="00697DEF"/>
    <w:rsid w:val="006F259B"/>
    <w:rsid w:val="00785782"/>
    <w:rsid w:val="007A1ADE"/>
    <w:rsid w:val="007B24F6"/>
    <w:rsid w:val="008525B8"/>
    <w:rsid w:val="00867D37"/>
    <w:rsid w:val="008958FC"/>
    <w:rsid w:val="009A25C1"/>
    <w:rsid w:val="009C478B"/>
    <w:rsid w:val="00A962CE"/>
    <w:rsid w:val="00AF0D0F"/>
    <w:rsid w:val="00B600D9"/>
    <w:rsid w:val="00B72742"/>
    <w:rsid w:val="00BC1F99"/>
    <w:rsid w:val="00C82DB8"/>
    <w:rsid w:val="00C904DB"/>
    <w:rsid w:val="00CA54B4"/>
    <w:rsid w:val="00CF70E8"/>
    <w:rsid w:val="00D73FB4"/>
    <w:rsid w:val="00D875D4"/>
    <w:rsid w:val="00DB4B99"/>
    <w:rsid w:val="00DF3B19"/>
    <w:rsid w:val="00E6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78578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785782"/>
    <w:rPr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8578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78578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785782"/>
    <w:rPr>
      <w:i/>
      <w:iCs/>
    </w:rPr>
  </w:style>
  <w:style w:type="character" w:customStyle="1" w:styleId="210">
    <w:name w:val="Основной текст (2) + Курсив1"/>
    <w:basedOn w:val="2"/>
    <w:uiPriority w:val="99"/>
    <w:rsid w:val="00785782"/>
    <w:rPr>
      <w:i/>
      <w:iCs/>
      <w:u w:val="single"/>
    </w:rPr>
  </w:style>
  <w:style w:type="paragraph" w:customStyle="1" w:styleId="30">
    <w:name w:val="Основной текст (3)"/>
    <w:basedOn w:val="a"/>
    <w:link w:val="3"/>
    <w:uiPriority w:val="99"/>
    <w:rsid w:val="00785782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785782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785782"/>
    <w:pPr>
      <w:shd w:val="clear" w:color="auto" w:fill="FFFFFF"/>
      <w:spacing w:after="660"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3">
    <w:name w:val="Table Grid"/>
    <w:basedOn w:val="a1"/>
    <w:uiPriority w:val="99"/>
    <w:rsid w:val="00785782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5782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857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73F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78578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48090B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A25C1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48090B"/>
    <w:rPr>
      <w:rFonts w:cs="Times New Roman"/>
      <w:vertAlign w:val="superscript"/>
    </w:rPr>
  </w:style>
  <w:style w:type="paragraph" w:customStyle="1" w:styleId="ConsNormal">
    <w:name w:val="ConsNormal"/>
    <w:rsid w:val="00061B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B240840B3372C16AE35891E7A5191176ACCD760AFD47FFE907B71D06F65B8AA06FBE5F6FD7DCA1R9WFM" TargetMode="External"/><Relationship Id="rId13" Type="http://schemas.openxmlformats.org/officeDocument/2006/relationships/hyperlink" Target="consultantplus://offline/ref=5FB240840B3372C16AE3469CF1C9461477A2907F04FB49ADB158EC4051FF51DDE720E71D2BDADDA39D841ER4W8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B240840B3372C16AE3469CF1C9461477A2907F04FB49ADB158EC4051FF51DDE720E71D2BDADDA39D841ER4W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B240840B3372C16AE3469CF1C9461477A2907F04FB49ADB158EC4051FF51DDE720E71D2BDADDA39D841ER4W8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B240840B3372C16AE3469CF1C9461477A2907F04FB49ADB158EC4051FF51DDE720E71D2BDADDA39D841ER4W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B240840B3372C16AE35891E7A5191176ACCD760AFD47FFE907B71D06F65B8AA06FBE5F6FD7DCA1R9WF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4DE7-5E53-4F65-83CA-340D14770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муниципального образования</vt:lpstr>
    </vt:vector>
  </TitlesOfParts>
  <Company>*</Company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муниципального образования</dc:title>
  <dc:creator>NOTEBOOK</dc:creator>
  <cp:lastModifiedBy>User</cp:lastModifiedBy>
  <cp:revision>8</cp:revision>
  <cp:lastPrinted>2018-09-04T06:03:00Z</cp:lastPrinted>
  <dcterms:created xsi:type="dcterms:W3CDTF">2018-06-19T10:07:00Z</dcterms:created>
  <dcterms:modified xsi:type="dcterms:W3CDTF">2018-09-06T10:49:00Z</dcterms:modified>
</cp:coreProperties>
</file>