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F0" w:rsidRPr="007A7D93" w:rsidRDefault="00653CF0" w:rsidP="007A7D93">
      <w:pPr>
        <w:pStyle w:val="2"/>
        <w:spacing w:before="0"/>
        <w:jc w:val="center"/>
        <w:rPr>
          <w:rFonts w:ascii="Arial" w:hAnsi="Arial" w:cs="Arial"/>
          <w:color w:val="000000" w:themeColor="text1"/>
          <w:sz w:val="24"/>
        </w:rPr>
      </w:pPr>
      <w:r w:rsidRPr="007A7D93">
        <w:rPr>
          <w:rFonts w:ascii="Arial" w:hAnsi="Arial" w:cs="Arial"/>
          <w:color w:val="000000" w:themeColor="text1"/>
          <w:sz w:val="24"/>
        </w:rPr>
        <w:t>АДМИНИСТРАЦИЯ</w:t>
      </w:r>
    </w:p>
    <w:p w:rsidR="00653CF0" w:rsidRPr="007A7D93" w:rsidRDefault="00653CF0" w:rsidP="007A7D93">
      <w:pPr>
        <w:pStyle w:val="2"/>
        <w:spacing w:before="0"/>
        <w:jc w:val="center"/>
        <w:rPr>
          <w:rFonts w:ascii="Arial" w:hAnsi="Arial" w:cs="Arial"/>
          <w:color w:val="000000" w:themeColor="text1"/>
          <w:sz w:val="24"/>
        </w:rPr>
      </w:pPr>
      <w:r w:rsidRPr="007A7D93">
        <w:rPr>
          <w:rFonts w:ascii="Arial" w:hAnsi="Arial" w:cs="Arial"/>
          <w:color w:val="000000" w:themeColor="text1"/>
          <w:sz w:val="24"/>
        </w:rPr>
        <w:t>ЛОГОВСКОГО  СЕЛЬСКОГО ПОСЕЛЕНИЯ</w:t>
      </w:r>
    </w:p>
    <w:p w:rsidR="00653CF0" w:rsidRPr="007A7D93" w:rsidRDefault="00653CF0" w:rsidP="007A7D93">
      <w:pPr>
        <w:jc w:val="center"/>
        <w:rPr>
          <w:rFonts w:ascii="Arial" w:hAnsi="Arial" w:cs="Arial"/>
          <w:b/>
          <w:color w:val="000000" w:themeColor="text1"/>
        </w:rPr>
      </w:pPr>
      <w:r w:rsidRPr="007A7D93">
        <w:rPr>
          <w:rFonts w:ascii="Arial" w:hAnsi="Arial" w:cs="Arial"/>
          <w:b/>
          <w:color w:val="000000" w:themeColor="text1"/>
        </w:rPr>
        <w:t>КАЛАЧЁВСКОГО МУНИЦИПАЛЬНОГО РАЙОНА</w:t>
      </w:r>
    </w:p>
    <w:p w:rsidR="00653CF0" w:rsidRPr="007A7D93" w:rsidRDefault="00653CF0" w:rsidP="007A7D93">
      <w:pPr>
        <w:jc w:val="center"/>
        <w:rPr>
          <w:rFonts w:ascii="Arial" w:hAnsi="Arial" w:cs="Arial"/>
          <w:b/>
          <w:color w:val="000000" w:themeColor="text1"/>
        </w:rPr>
      </w:pPr>
      <w:r w:rsidRPr="007A7D93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653CF0" w:rsidRPr="007A7D93" w:rsidTr="00653CF0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53CF0" w:rsidRPr="007A7D93" w:rsidRDefault="00653CF0" w:rsidP="00653CF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7A7D93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81D68" w:rsidRPr="00653CF0" w:rsidRDefault="00A81D68" w:rsidP="00A81D68">
      <w:pPr>
        <w:jc w:val="center"/>
        <w:rPr>
          <w:rFonts w:ascii="Arial" w:hAnsi="Arial" w:cs="Arial"/>
          <w:bCs/>
        </w:rPr>
      </w:pPr>
    </w:p>
    <w:p w:rsidR="00A81D68" w:rsidRPr="00653CF0" w:rsidRDefault="00653CF0" w:rsidP="00A81D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r w:rsidR="002820F5" w:rsidRPr="00653CF0">
        <w:rPr>
          <w:rFonts w:ascii="Arial" w:hAnsi="Arial" w:cs="Arial"/>
          <w:b/>
          <w:bCs/>
        </w:rPr>
        <w:t>0</w:t>
      </w:r>
      <w:r w:rsidR="002D2CC8" w:rsidRPr="00653CF0">
        <w:rPr>
          <w:rFonts w:ascii="Arial" w:hAnsi="Arial" w:cs="Arial"/>
          <w:b/>
          <w:bCs/>
        </w:rPr>
        <w:t>7</w:t>
      </w:r>
      <w:r w:rsidR="0019633B" w:rsidRPr="00653CF0">
        <w:rPr>
          <w:rFonts w:ascii="Arial" w:hAnsi="Arial" w:cs="Arial"/>
          <w:b/>
          <w:bCs/>
        </w:rPr>
        <w:t xml:space="preserve"> ноября  20</w:t>
      </w:r>
      <w:r w:rsidR="002820F5" w:rsidRPr="00653CF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2 </w:t>
      </w:r>
      <w:r w:rsidR="00A81D68" w:rsidRPr="00653CF0">
        <w:rPr>
          <w:rFonts w:ascii="Arial" w:hAnsi="Arial" w:cs="Arial"/>
          <w:b/>
          <w:bCs/>
        </w:rPr>
        <w:t>г</w:t>
      </w:r>
      <w:r w:rsidR="0019633B" w:rsidRPr="00653CF0">
        <w:rPr>
          <w:rFonts w:ascii="Arial" w:hAnsi="Arial" w:cs="Arial"/>
          <w:b/>
          <w:bCs/>
        </w:rPr>
        <w:t xml:space="preserve">  № </w:t>
      </w:r>
      <w:r w:rsidR="002D2CC8" w:rsidRPr="00653CF0">
        <w:rPr>
          <w:rFonts w:ascii="Arial" w:hAnsi="Arial" w:cs="Arial"/>
          <w:b/>
          <w:bCs/>
        </w:rPr>
        <w:t>102</w:t>
      </w:r>
    </w:p>
    <w:p w:rsidR="003E28D6" w:rsidRPr="00653CF0" w:rsidRDefault="003E28D6" w:rsidP="003E28D6">
      <w:pPr>
        <w:rPr>
          <w:rFonts w:ascii="Arial" w:hAnsi="Arial" w:cs="Arial"/>
        </w:rPr>
      </w:pPr>
    </w:p>
    <w:p w:rsidR="003E28D6" w:rsidRPr="00653CF0" w:rsidRDefault="003E28D6" w:rsidP="003E28D6">
      <w:pPr>
        <w:rPr>
          <w:rFonts w:ascii="Arial" w:hAnsi="Arial" w:cs="Arial"/>
        </w:rPr>
      </w:pPr>
    </w:p>
    <w:p w:rsidR="003E28D6" w:rsidRPr="00653CF0" w:rsidRDefault="003E28D6" w:rsidP="003E28D6">
      <w:pPr>
        <w:rPr>
          <w:rFonts w:ascii="Arial" w:hAnsi="Arial" w:cs="Arial"/>
        </w:rPr>
      </w:pPr>
    </w:p>
    <w:p w:rsidR="003E28D6" w:rsidRPr="00653CF0" w:rsidRDefault="003E28D6" w:rsidP="00A81D68">
      <w:pPr>
        <w:jc w:val="center"/>
        <w:rPr>
          <w:rFonts w:ascii="Arial" w:hAnsi="Arial" w:cs="Arial"/>
          <w:b/>
        </w:rPr>
      </w:pPr>
      <w:r w:rsidRPr="00653CF0">
        <w:rPr>
          <w:rFonts w:ascii="Arial" w:hAnsi="Arial" w:cs="Arial"/>
          <w:b/>
        </w:rPr>
        <w:t>Об основных направлениях</w:t>
      </w:r>
      <w:r w:rsidR="00653CF0">
        <w:rPr>
          <w:rFonts w:ascii="Arial" w:hAnsi="Arial" w:cs="Arial"/>
          <w:b/>
        </w:rPr>
        <w:t xml:space="preserve"> </w:t>
      </w:r>
      <w:r w:rsidRPr="00653CF0">
        <w:rPr>
          <w:rFonts w:ascii="Arial" w:hAnsi="Arial" w:cs="Arial"/>
          <w:b/>
        </w:rPr>
        <w:t>бюджетной и налоговой политики</w:t>
      </w:r>
      <w:r w:rsidR="00653CF0">
        <w:rPr>
          <w:rFonts w:ascii="Arial" w:hAnsi="Arial" w:cs="Arial"/>
          <w:b/>
        </w:rPr>
        <w:t xml:space="preserve"> </w:t>
      </w:r>
      <w:r w:rsidR="00A81D68" w:rsidRPr="00653CF0">
        <w:rPr>
          <w:rFonts w:ascii="Arial" w:hAnsi="Arial" w:cs="Arial"/>
          <w:b/>
        </w:rPr>
        <w:t>Лого</w:t>
      </w:r>
      <w:r w:rsidRPr="00653CF0">
        <w:rPr>
          <w:rFonts w:ascii="Arial" w:hAnsi="Arial" w:cs="Arial"/>
          <w:b/>
        </w:rPr>
        <w:t>вского сельского поселения</w:t>
      </w:r>
      <w:r w:rsidR="00653CF0">
        <w:rPr>
          <w:rFonts w:ascii="Arial" w:hAnsi="Arial" w:cs="Arial"/>
          <w:b/>
        </w:rPr>
        <w:t xml:space="preserve"> </w:t>
      </w:r>
      <w:r w:rsidR="00F019BF" w:rsidRPr="00653CF0">
        <w:rPr>
          <w:rFonts w:ascii="Arial" w:hAnsi="Arial" w:cs="Arial"/>
          <w:b/>
        </w:rPr>
        <w:t>на 202</w:t>
      </w:r>
      <w:r w:rsidR="00653CF0">
        <w:rPr>
          <w:rFonts w:ascii="Arial" w:hAnsi="Arial" w:cs="Arial"/>
          <w:b/>
        </w:rPr>
        <w:t>3</w:t>
      </w:r>
      <w:r w:rsidRPr="00653CF0">
        <w:rPr>
          <w:rFonts w:ascii="Arial" w:hAnsi="Arial" w:cs="Arial"/>
          <w:b/>
        </w:rPr>
        <w:t xml:space="preserve"> год и плановый период</w:t>
      </w:r>
      <w:r w:rsidR="00653CF0">
        <w:rPr>
          <w:rFonts w:ascii="Arial" w:hAnsi="Arial" w:cs="Arial"/>
          <w:b/>
        </w:rPr>
        <w:t xml:space="preserve"> </w:t>
      </w:r>
      <w:r w:rsidR="00F019BF" w:rsidRPr="00653CF0">
        <w:rPr>
          <w:rFonts w:ascii="Arial" w:hAnsi="Arial" w:cs="Arial"/>
          <w:b/>
        </w:rPr>
        <w:t>202</w:t>
      </w:r>
      <w:r w:rsidR="00653CF0">
        <w:rPr>
          <w:rFonts w:ascii="Arial" w:hAnsi="Arial" w:cs="Arial"/>
          <w:b/>
        </w:rPr>
        <w:t>4</w:t>
      </w:r>
      <w:r w:rsidR="00F019BF" w:rsidRPr="00653CF0">
        <w:rPr>
          <w:rFonts w:ascii="Arial" w:hAnsi="Arial" w:cs="Arial"/>
          <w:b/>
        </w:rPr>
        <w:t>-20</w:t>
      </w:r>
      <w:r w:rsidR="002820F5" w:rsidRPr="00653CF0">
        <w:rPr>
          <w:rFonts w:ascii="Arial" w:hAnsi="Arial" w:cs="Arial"/>
          <w:b/>
        </w:rPr>
        <w:t>2</w:t>
      </w:r>
      <w:r w:rsidR="00653CF0">
        <w:rPr>
          <w:rFonts w:ascii="Arial" w:hAnsi="Arial" w:cs="Arial"/>
          <w:b/>
        </w:rPr>
        <w:t>5</w:t>
      </w:r>
      <w:r w:rsidRPr="00653CF0">
        <w:rPr>
          <w:rFonts w:ascii="Arial" w:hAnsi="Arial" w:cs="Arial"/>
          <w:b/>
        </w:rPr>
        <w:t xml:space="preserve"> годов</w:t>
      </w:r>
    </w:p>
    <w:p w:rsidR="003E28D6" w:rsidRPr="00653CF0" w:rsidRDefault="003E28D6" w:rsidP="003E28D6">
      <w:pPr>
        <w:rPr>
          <w:rFonts w:ascii="Arial" w:hAnsi="Arial" w:cs="Arial"/>
          <w:b/>
        </w:rPr>
      </w:pPr>
    </w:p>
    <w:p w:rsidR="003E28D6" w:rsidRPr="00653CF0" w:rsidRDefault="003E28D6" w:rsidP="003E28D6">
      <w:pPr>
        <w:jc w:val="both"/>
        <w:rPr>
          <w:rFonts w:ascii="Arial" w:hAnsi="Arial" w:cs="Arial"/>
        </w:rPr>
      </w:pPr>
    </w:p>
    <w:p w:rsidR="003E28D6" w:rsidRPr="00653CF0" w:rsidRDefault="003E28D6" w:rsidP="002C106A">
      <w:pPr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           </w:t>
      </w:r>
      <w:proofErr w:type="gramStart"/>
      <w:r w:rsidRPr="00653CF0">
        <w:rPr>
          <w:rFonts w:ascii="Arial" w:hAnsi="Arial" w:cs="Arial"/>
        </w:rPr>
        <w:t>В целях разработки проекта бюд</w:t>
      </w:r>
      <w:r w:rsidR="00F019BF" w:rsidRPr="00653CF0">
        <w:rPr>
          <w:rFonts w:ascii="Arial" w:hAnsi="Arial" w:cs="Arial"/>
        </w:rPr>
        <w:t>жета сельского поселения на 202</w:t>
      </w:r>
      <w:r w:rsidR="00653CF0">
        <w:rPr>
          <w:rFonts w:ascii="Arial" w:hAnsi="Arial" w:cs="Arial"/>
        </w:rPr>
        <w:t>3</w:t>
      </w:r>
      <w:r w:rsidRPr="00653CF0">
        <w:rPr>
          <w:rFonts w:ascii="Arial" w:hAnsi="Arial" w:cs="Arial"/>
        </w:rPr>
        <w:t xml:space="preserve"> год и </w:t>
      </w:r>
      <w:r w:rsidR="00CA17D9" w:rsidRPr="00653CF0">
        <w:rPr>
          <w:rFonts w:ascii="Arial" w:hAnsi="Arial" w:cs="Arial"/>
        </w:rPr>
        <w:t xml:space="preserve">на </w:t>
      </w:r>
      <w:r w:rsidRPr="00653CF0">
        <w:rPr>
          <w:rFonts w:ascii="Arial" w:hAnsi="Arial" w:cs="Arial"/>
        </w:rPr>
        <w:t>плано</w:t>
      </w:r>
      <w:r w:rsidR="00F019BF" w:rsidRPr="00653CF0">
        <w:rPr>
          <w:rFonts w:ascii="Arial" w:hAnsi="Arial" w:cs="Arial"/>
        </w:rPr>
        <w:t>вый период 202</w:t>
      </w:r>
      <w:r w:rsidR="00653CF0">
        <w:rPr>
          <w:rFonts w:ascii="Arial" w:hAnsi="Arial" w:cs="Arial"/>
        </w:rPr>
        <w:t>4</w:t>
      </w:r>
      <w:r w:rsidR="00F019BF" w:rsidRPr="00653CF0">
        <w:rPr>
          <w:rFonts w:ascii="Arial" w:hAnsi="Arial" w:cs="Arial"/>
        </w:rPr>
        <w:t xml:space="preserve"> и 202</w:t>
      </w:r>
      <w:r w:rsidR="00653CF0">
        <w:rPr>
          <w:rFonts w:ascii="Arial" w:hAnsi="Arial" w:cs="Arial"/>
        </w:rPr>
        <w:t>5</w:t>
      </w:r>
      <w:r w:rsidRPr="00653CF0">
        <w:rPr>
          <w:rFonts w:ascii="Arial" w:hAnsi="Arial" w:cs="Arial"/>
        </w:rPr>
        <w:t xml:space="preserve"> годов, в соответствии с требованиями пункта 2 ст</w:t>
      </w:r>
      <w:r w:rsidRPr="00653CF0">
        <w:rPr>
          <w:rFonts w:ascii="Arial" w:hAnsi="Arial" w:cs="Arial"/>
        </w:rPr>
        <w:t>а</w:t>
      </w:r>
      <w:r w:rsidRPr="00653CF0">
        <w:rPr>
          <w:rFonts w:ascii="Arial" w:hAnsi="Arial" w:cs="Arial"/>
        </w:rPr>
        <w:t>тьи 172 Бюджетного кодекса Р</w:t>
      </w:r>
      <w:r w:rsidR="002C106A" w:rsidRPr="00653CF0">
        <w:rPr>
          <w:rFonts w:ascii="Arial" w:hAnsi="Arial" w:cs="Arial"/>
        </w:rPr>
        <w:t>оссийской Федерации и статьей 9</w:t>
      </w:r>
      <w:r w:rsidRPr="00653CF0">
        <w:rPr>
          <w:rFonts w:ascii="Arial" w:hAnsi="Arial" w:cs="Arial"/>
        </w:rPr>
        <w:t xml:space="preserve"> Положения о бюдже</w:t>
      </w:r>
      <w:r w:rsidR="002C106A" w:rsidRPr="00653CF0">
        <w:rPr>
          <w:rFonts w:ascii="Arial" w:hAnsi="Arial" w:cs="Arial"/>
        </w:rPr>
        <w:t xml:space="preserve">тном процессе в </w:t>
      </w:r>
      <w:r w:rsidR="00A81D68" w:rsidRPr="00653CF0">
        <w:rPr>
          <w:rFonts w:ascii="Arial" w:hAnsi="Arial" w:cs="Arial"/>
        </w:rPr>
        <w:t>Логов</w:t>
      </w:r>
      <w:r w:rsidRPr="00653CF0">
        <w:rPr>
          <w:rFonts w:ascii="Arial" w:hAnsi="Arial" w:cs="Arial"/>
        </w:rPr>
        <w:t>ском сельском поселении, утвержденног</w:t>
      </w:r>
      <w:r w:rsidR="00A81D68" w:rsidRPr="00653CF0">
        <w:rPr>
          <w:rFonts w:ascii="Arial" w:hAnsi="Arial" w:cs="Arial"/>
        </w:rPr>
        <w:t>о решением Логовской</w:t>
      </w:r>
      <w:r w:rsidRPr="00653CF0">
        <w:rPr>
          <w:rFonts w:ascii="Arial" w:hAnsi="Arial" w:cs="Arial"/>
        </w:rPr>
        <w:t xml:space="preserve"> сельско</w:t>
      </w:r>
      <w:r w:rsidR="00A81D68" w:rsidRPr="00653CF0">
        <w:rPr>
          <w:rFonts w:ascii="Arial" w:hAnsi="Arial" w:cs="Arial"/>
        </w:rPr>
        <w:t>й Думы</w:t>
      </w:r>
      <w:r w:rsidRPr="00653CF0">
        <w:rPr>
          <w:rFonts w:ascii="Arial" w:hAnsi="Arial" w:cs="Arial"/>
        </w:rPr>
        <w:t xml:space="preserve"> от </w:t>
      </w:r>
      <w:r w:rsidR="00F019BF" w:rsidRPr="00653CF0">
        <w:rPr>
          <w:rFonts w:ascii="Arial" w:hAnsi="Arial" w:cs="Arial"/>
        </w:rPr>
        <w:t>№ 153 от 16.11.2018</w:t>
      </w:r>
      <w:r w:rsidR="00F9112F" w:rsidRPr="00653CF0">
        <w:rPr>
          <w:rFonts w:ascii="Arial" w:hAnsi="Arial" w:cs="Arial"/>
        </w:rPr>
        <w:t>г. «Об утверждении Положения «О бюджетном процессе в Логовском сельском</w:t>
      </w:r>
      <w:proofErr w:type="gramEnd"/>
      <w:r w:rsidR="00F9112F" w:rsidRPr="00653CF0">
        <w:rPr>
          <w:rFonts w:ascii="Arial" w:hAnsi="Arial" w:cs="Arial"/>
        </w:rPr>
        <w:t xml:space="preserve"> поселении»</w:t>
      </w:r>
      <w:proofErr w:type="gramStart"/>
      <w:r w:rsidR="00F9112F" w:rsidRPr="00653CF0">
        <w:rPr>
          <w:rFonts w:ascii="Arial" w:hAnsi="Arial" w:cs="Arial"/>
        </w:rPr>
        <w:t xml:space="preserve"> </w:t>
      </w:r>
      <w:r w:rsidR="00306549" w:rsidRPr="00653CF0">
        <w:rPr>
          <w:rFonts w:ascii="Arial" w:hAnsi="Arial" w:cs="Arial"/>
        </w:rPr>
        <w:t>,</w:t>
      </w:r>
      <w:proofErr w:type="gramEnd"/>
      <w:r w:rsidR="00306549" w:rsidRPr="00653CF0">
        <w:rPr>
          <w:rFonts w:ascii="Arial" w:hAnsi="Arial" w:cs="Arial"/>
        </w:rPr>
        <w:t>Уставом Логовского сельского поселения Калачевского муниципального района Волгоградской обла</w:t>
      </w:r>
      <w:r w:rsidR="00306549" w:rsidRPr="00653CF0">
        <w:rPr>
          <w:rFonts w:ascii="Arial" w:hAnsi="Arial" w:cs="Arial"/>
        </w:rPr>
        <w:t>с</w:t>
      </w:r>
      <w:r w:rsidR="00306549" w:rsidRPr="00653CF0">
        <w:rPr>
          <w:rFonts w:ascii="Arial" w:hAnsi="Arial" w:cs="Arial"/>
        </w:rPr>
        <w:t xml:space="preserve">ти </w:t>
      </w:r>
      <w:r w:rsidR="001F27D2">
        <w:rPr>
          <w:rFonts w:ascii="Arial" w:hAnsi="Arial" w:cs="Arial"/>
        </w:rPr>
        <w:t xml:space="preserve">, </w:t>
      </w:r>
      <w:r w:rsidRPr="00653CF0">
        <w:rPr>
          <w:rFonts w:ascii="Arial" w:hAnsi="Arial" w:cs="Arial"/>
        </w:rPr>
        <w:t>Администра</w:t>
      </w:r>
      <w:r w:rsidR="00F9112F" w:rsidRPr="00653CF0">
        <w:rPr>
          <w:rFonts w:ascii="Arial" w:hAnsi="Arial" w:cs="Arial"/>
        </w:rPr>
        <w:t>ция Лого</w:t>
      </w:r>
      <w:r w:rsidRPr="00653CF0">
        <w:rPr>
          <w:rFonts w:ascii="Arial" w:hAnsi="Arial" w:cs="Arial"/>
        </w:rPr>
        <w:t>вского сельского поселения</w:t>
      </w:r>
      <w:r w:rsidR="001F27D2">
        <w:rPr>
          <w:rFonts w:ascii="Arial" w:hAnsi="Arial" w:cs="Arial"/>
        </w:rPr>
        <w:t xml:space="preserve"> Калачевского муниципальн</w:t>
      </w:r>
      <w:r w:rsidR="001F27D2">
        <w:rPr>
          <w:rFonts w:ascii="Arial" w:hAnsi="Arial" w:cs="Arial"/>
        </w:rPr>
        <w:t>о</w:t>
      </w:r>
      <w:r w:rsidR="001F27D2">
        <w:rPr>
          <w:rFonts w:ascii="Arial" w:hAnsi="Arial" w:cs="Arial"/>
        </w:rPr>
        <w:t xml:space="preserve">го района Волгоградской области </w:t>
      </w:r>
    </w:p>
    <w:p w:rsidR="00306549" w:rsidRPr="00653CF0" w:rsidRDefault="00306549" w:rsidP="003E28D6">
      <w:pPr>
        <w:jc w:val="both"/>
        <w:rPr>
          <w:rFonts w:ascii="Arial" w:hAnsi="Arial" w:cs="Arial"/>
        </w:rPr>
      </w:pPr>
    </w:p>
    <w:p w:rsidR="003E28D6" w:rsidRPr="00653CF0" w:rsidRDefault="003E28D6" w:rsidP="003E28D6">
      <w:pPr>
        <w:rPr>
          <w:rFonts w:ascii="Arial" w:hAnsi="Arial" w:cs="Arial"/>
          <w:b/>
        </w:rPr>
      </w:pPr>
      <w:r w:rsidRPr="00653CF0">
        <w:rPr>
          <w:rFonts w:ascii="Arial" w:hAnsi="Arial" w:cs="Arial"/>
          <w:b/>
        </w:rPr>
        <w:t>ПОСТАНОВЛЯЕТ:</w:t>
      </w:r>
    </w:p>
    <w:p w:rsidR="00306549" w:rsidRPr="00653CF0" w:rsidRDefault="00306549" w:rsidP="003E28D6">
      <w:pPr>
        <w:rPr>
          <w:rFonts w:ascii="Arial" w:hAnsi="Arial" w:cs="Arial"/>
          <w:b/>
        </w:rPr>
      </w:pPr>
    </w:p>
    <w:p w:rsidR="003E28D6" w:rsidRPr="00653CF0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Утвердить прилагаемые Основные направления бюдже</w:t>
      </w:r>
      <w:r w:rsidR="00F9112F" w:rsidRPr="00653CF0">
        <w:rPr>
          <w:rFonts w:ascii="Arial" w:hAnsi="Arial" w:cs="Arial"/>
        </w:rPr>
        <w:t>тной и налоговой политики Лого</w:t>
      </w:r>
      <w:r w:rsidRPr="00653CF0">
        <w:rPr>
          <w:rFonts w:ascii="Arial" w:hAnsi="Arial" w:cs="Arial"/>
        </w:rPr>
        <w:t>вс</w:t>
      </w:r>
      <w:r w:rsidR="00F019BF" w:rsidRPr="00653CF0">
        <w:rPr>
          <w:rFonts w:ascii="Arial" w:hAnsi="Arial" w:cs="Arial"/>
        </w:rPr>
        <w:t>кого сельского поселения на 202</w:t>
      </w:r>
      <w:r w:rsidR="00617EC0" w:rsidRPr="00653CF0">
        <w:rPr>
          <w:rFonts w:ascii="Arial" w:hAnsi="Arial" w:cs="Arial"/>
        </w:rPr>
        <w:t>3</w:t>
      </w:r>
      <w:r w:rsidRPr="00653CF0">
        <w:rPr>
          <w:rFonts w:ascii="Arial" w:hAnsi="Arial" w:cs="Arial"/>
        </w:rPr>
        <w:t xml:space="preserve"> год и </w:t>
      </w:r>
      <w:r w:rsidR="00F019BF" w:rsidRPr="00653CF0">
        <w:rPr>
          <w:rFonts w:ascii="Arial" w:hAnsi="Arial" w:cs="Arial"/>
        </w:rPr>
        <w:t>на плановый период 202</w:t>
      </w:r>
      <w:r w:rsidR="00617EC0" w:rsidRPr="00653CF0">
        <w:rPr>
          <w:rFonts w:ascii="Arial" w:hAnsi="Arial" w:cs="Arial"/>
        </w:rPr>
        <w:t>4</w:t>
      </w:r>
      <w:r w:rsidR="00F019BF" w:rsidRPr="00653CF0">
        <w:rPr>
          <w:rFonts w:ascii="Arial" w:hAnsi="Arial" w:cs="Arial"/>
        </w:rPr>
        <w:t xml:space="preserve"> и 202</w:t>
      </w:r>
      <w:r w:rsidR="00617EC0" w:rsidRPr="00653CF0">
        <w:rPr>
          <w:rFonts w:ascii="Arial" w:hAnsi="Arial" w:cs="Arial"/>
        </w:rPr>
        <w:t>5</w:t>
      </w:r>
      <w:r w:rsidRPr="00653CF0">
        <w:rPr>
          <w:rFonts w:ascii="Arial" w:hAnsi="Arial" w:cs="Arial"/>
        </w:rPr>
        <w:t xml:space="preserve"> годов.</w:t>
      </w:r>
    </w:p>
    <w:p w:rsidR="003E28D6" w:rsidRPr="00653CF0" w:rsidRDefault="00F9112F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Администрации Логов</w:t>
      </w:r>
      <w:r w:rsidR="003E28D6" w:rsidRPr="00653CF0">
        <w:rPr>
          <w:rFonts w:ascii="Arial" w:hAnsi="Arial" w:cs="Arial"/>
        </w:rPr>
        <w:t>ского сельского поселения при разработке проекта бюдж</w:t>
      </w:r>
      <w:r w:rsidR="00F019BF" w:rsidRPr="00653CF0">
        <w:rPr>
          <w:rFonts w:ascii="Arial" w:hAnsi="Arial" w:cs="Arial"/>
        </w:rPr>
        <w:t>ета сельского  поселения на 202</w:t>
      </w:r>
      <w:r w:rsidR="00617EC0" w:rsidRPr="00653CF0">
        <w:rPr>
          <w:rFonts w:ascii="Arial" w:hAnsi="Arial" w:cs="Arial"/>
        </w:rPr>
        <w:t>2</w:t>
      </w:r>
      <w:r w:rsidR="003E28D6" w:rsidRPr="00653CF0">
        <w:rPr>
          <w:rFonts w:ascii="Arial" w:hAnsi="Arial" w:cs="Arial"/>
        </w:rPr>
        <w:t xml:space="preserve"> год и </w:t>
      </w:r>
      <w:r w:rsidR="00F019BF" w:rsidRPr="00653CF0">
        <w:rPr>
          <w:rFonts w:ascii="Arial" w:hAnsi="Arial" w:cs="Arial"/>
        </w:rPr>
        <w:t>на плановый период 202</w:t>
      </w:r>
      <w:r w:rsidR="00617EC0" w:rsidRPr="00653CF0">
        <w:rPr>
          <w:rFonts w:ascii="Arial" w:hAnsi="Arial" w:cs="Arial"/>
        </w:rPr>
        <w:t>4</w:t>
      </w:r>
      <w:r w:rsidR="00F019BF" w:rsidRPr="00653CF0">
        <w:rPr>
          <w:rFonts w:ascii="Arial" w:hAnsi="Arial" w:cs="Arial"/>
        </w:rPr>
        <w:t xml:space="preserve"> и 202</w:t>
      </w:r>
      <w:r w:rsidR="00617EC0" w:rsidRPr="00653CF0">
        <w:rPr>
          <w:rFonts w:ascii="Arial" w:hAnsi="Arial" w:cs="Arial"/>
        </w:rPr>
        <w:t>5</w:t>
      </w:r>
      <w:r w:rsidR="003E28D6" w:rsidRPr="00653CF0">
        <w:rPr>
          <w:rFonts w:ascii="Arial" w:hAnsi="Arial" w:cs="Arial"/>
        </w:rPr>
        <w:t xml:space="preserve"> г</w:t>
      </w:r>
      <w:r w:rsidR="003E28D6" w:rsidRPr="00653CF0">
        <w:rPr>
          <w:rFonts w:ascii="Arial" w:hAnsi="Arial" w:cs="Arial"/>
        </w:rPr>
        <w:t>о</w:t>
      </w:r>
      <w:r w:rsidR="003E28D6" w:rsidRPr="00653CF0">
        <w:rPr>
          <w:rFonts w:ascii="Arial" w:hAnsi="Arial" w:cs="Arial"/>
        </w:rPr>
        <w:t>дов обеспечить соблюдение Основных направлений бюдже</w:t>
      </w:r>
      <w:r w:rsidR="00C324D3" w:rsidRPr="00653CF0">
        <w:rPr>
          <w:rFonts w:ascii="Arial" w:hAnsi="Arial" w:cs="Arial"/>
        </w:rPr>
        <w:t>тной и налоговой п</w:t>
      </w:r>
      <w:r w:rsidR="00C324D3" w:rsidRPr="00653CF0">
        <w:rPr>
          <w:rFonts w:ascii="Arial" w:hAnsi="Arial" w:cs="Arial"/>
        </w:rPr>
        <w:t>о</w:t>
      </w:r>
      <w:r w:rsidR="00C324D3" w:rsidRPr="00653CF0">
        <w:rPr>
          <w:rFonts w:ascii="Arial" w:hAnsi="Arial" w:cs="Arial"/>
        </w:rPr>
        <w:t>литики Лого</w:t>
      </w:r>
      <w:r w:rsidR="003E28D6" w:rsidRPr="00653CF0">
        <w:rPr>
          <w:rFonts w:ascii="Arial" w:hAnsi="Arial" w:cs="Arial"/>
        </w:rPr>
        <w:t>вского сель</w:t>
      </w:r>
      <w:r w:rsidR="00CA17D9" w:rsidRPr="00653CF0">
        <w:rPr>
          <w:rFonts w:ascii="Arial" w:hAnsi="Arial" w:cs="Arial"/>
        </w:rPr>
        <w:t>ского поселения</w:t>
      </w:r>
      <w:r w:rsidR="00F019BF" w:rsidRPr="00653CF0">
        <w:rPr>
          <w:rFonts w:ascii="Arial" w:hAnsi="Arial" w:cs="Arial"/>
        </w:rPr>
        <w:t xml:space="preserve"> на 202</w:t>
      </w:r>
      <w:r w:rsidR="00617EC0" w:rsidRPr="00653CF0">
        <w:rPr>
          <w:rFonts w:ascii="Arial" w:hAnsi="Arial" w:cs="Arial"/>
        </w:rPr>
        <w:t>3</w:t>
      </w:r>
      <w:r w:rsidR="003E28D6" w:rsidRPr="00653CF0">
        <w:rPr>
          <w:rFonts w:ascii="Arial" w:hAnsi="Arial" w:cs="Arial"/>
        </w:rPr>
        <w:t xml:space="preserve"> год и </w:t>
      </w:r>
      <w:r w:rsidR="00F019BF" w:rsidRPr="00653CF0">
        <w:rPr>
          <w:rFonts w:ascii="Arial" w:hAnsi="Arial" w:cs="Arial"/>
        </w:rPr>
        <w:t>на плановый период 202</w:t>
      </w:r>
      <w:r w:rsidR="00617EC0" w:rsidRPr="00653CF0">
        <w:rPr>
          <w:rFonts w:ascii="Arial" w:hAnsi="Arial" w:cs="Arial"/>
        </w:rPr>
        <w:t>4</w:t>
      </w:r>
      <w:r w:rsidR="00F019BF" w:rsidRPr="00653CF0">
        <w:rPr>
          <w:rFonts w:ascii="Arial" w:hAnsi="Arial" w:cs="Arial"/>
        </w:rPr>
        <w:t xml:space="preserve"> и 202</w:t>
      </w:r>
      <w:r w:rsidR="00617EC0" w:rsidRPr="00653CF0">
        <w:rPr>
          <w:rFonts w:ascii="Arial" w:hAnsi="Arial" w:cs="Arial"/>
        </w:rPr>
        <w:t>5</w:t>
      </w:r>
      <w:r w:rsidR="003E28D6" w:rsidRPr="00653CF0">
        <w:rPr>
          <w:rFonts w:ascii="Arial" w:hAnsi="Arial" w:cs="Arial"/>
        </w:rPr>
        <w:t xml:space="preserve"> годов.</w:t>
      </w:r>
    </w:p>
    <w:p w:rsidR="003E28D6" w:rsidRPr="00653CF0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proofErr w:type="gramStart"/>
      <w:r w:rsidRPr="00653CF0">
        <w:rPr>
          <w:rFonts w:ascii="Arial" w:hAnsi="Arial" w:cs="Arial"/>
        </w:rPr>
        <w:t>Контроль за</w:t>
      </w:r>
      <w:proofErr w:type="gramEnd"/>
      <w:r w:rsidRPr="00653CF0">
        <w:rPr>
          <w:rFonts w:ascii="Arial" w:hAnsi="Arial" w:cs="Arial"/>
        </w:rPr>
        <w:t xml:space="preserve"> исполнением постановления оставляю за собой.</w:t>
      </w:r>
    </w:p>
    <w:p w:rsidR="003E28D6" w:rsidRPr="00653CF0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Постановление вступает в силу с момента подписания.</w:t>
      </w:r>
    </w:p>
    <w:p w:rsidR="003E28D6" w:rsidRPr="00653CF0" w:rsidRDefault="003E28D6" w:rsidP="003E28D6">
      <w:pPr>
        <w:rPr>
          <w:rFonts w:ascii="Arial" w:hAnsi="Arial" w:cs="Arial"/>
        </w:rPr>
      </w:pPr>
    </w:p>
    <w:p w:rsidR="003E28D6" w:rsidRPr="00653CF0" w:rsidRDefault="003E28D6" w:rsidP="003E28D6">
      <w:pPr>
        <w:rPr>
          <w:rFonts w:ascii="Arial" w:hAnsi="Arial" w:cs="Arial"/>
        </w:rPr>
      </w:pPr>
    </w:p>
    <w:p w:rsidR="003E28D6" w:rsidRPr="00653CF0" w:rsidRDefault="00F9112F" w:rsidP="003E28D6">
      <w:pPr>
        <w:rPr>
          <w:rFonts w:ascii="Arial" w:hAnsi="Arial" w:cs="Arial"/>
          <w:b/>
        </w:rPr>
      </w:pPr>
      <w:r w:rsidRPr="00653CF0">
        <w:rPr>
          <w:rFonts w:ascii="Arial" w:hAnsi="Arial" w:cs="Arial"/>
          <w:b/>
        </w:rPr>
        <w:t>Глава Лого</w:t>
      </w:r>
      <w:r w:rsidR="003E28D6" w:rsidRPr="00653CF0">
        <w:rPr>
          <w:rFonts w:ascii="Arial" w:hAnsi="Arial" w:cs="Arial"/>
          <w:b/>
        </w:rPr>
        <w:t>вского</w:t>
      </w:r>
    </w:p>
    <w:p w:rsidR="003E28D6" w:rsidRPr="00653CF0" w:rsidRDefault="003E28D6" w:rsidP="003E28D6">
      <w:pPr>
        <w:rPr>
          <w:rFonts w:ascii="Arial" w:hAnsi="Arial" w:cs="Arial"/>
          <w:b/>
        </w:rPr>
      </w:pPr>
      <w:r w:rsidRPr="00653CF0">
        <w:rPr>
          <w:rFonts w:ascii="Arial" w:hAnsi="Arial" w:cs="Arial"/>
          <w:b/>
        </w:rPr>
        <w:t xml:space="preserve">сельского поселения       </w:t>
      </w:r>
      <w:r w:rsidR="007A7D93">
        <w:rPr>
          <w:rFonts w:ascii="Arial" w:hAnsi="Arial" w:cs="Arial"/>
          <w:b/>
        </w:rPr>
        <w:t xml:space="preserve">                              </w:t>
      </w:r>
      <w:r w:rsidRPr="00653CF0">
        <w:rPr>
          <w:rFonts w:ascii="Arial" w:hAnsi="Arial" w:cs="Arial"/>
          <w:b/>
        </w:rPr>
        <w:t xml:space="preserve">                                   </w:t>
      </w:r>
      <w:r w:rsidR="00306549" w:rsidRPr="00653CF0">
        <w:rPr>
          <w:rFonts w:ascii="Arial" w:hAnsi="Arial" w:cs="Arial"/>
          <w:b/>
        </w:rPr>
        <w:t>Е.А. Федотов</w:t>
      </w:r>
    </w:p>
    <w:p w:rsidR="003E28D6" w:rsidRPr="00653CF0" w:rsidRDefault="003E28D6" w:rsidP="003E28D6">
      <w:pPr>
        <w:rPr>
          <w:rFonts w:ascii="Arial" w:hAnsi="Arial" w:cs="Arial"/>
          <w:b/>
        </w:rPr>
      </w:pPr>
    </w:p>
    <w:p w:rsidR="003E28D6" w:rsidRPr="00653CF0" w:rsidRDefault="003E28D6" w:rsidP="003E28D6">
      <w:pPr>
        <w:rPr>
          <w:rFonts w:ascii="Arial" w:hAnsi="Arial" w:cs="Arial"/>
        </w:rPr>
      </w:pPr>
    </w:p>
    <w:p w:rsidR="003E28D6" w:rsidRPr="00653CF0" w:rsidRDefault="003E28D6" w:rsidP="003E28D6">
      <w:pPr>
        <w:rPr>
          <w:rFonts w:ascii="Arial" w:hAnsi="Arial" w:cs="Arial"/>
        </w:rPr>
      </w:pPr>
    </w:p>
    <w:p w:rsidR="003E28D6" w:rsidRPr="00653CF0" w:rsidRDefault="003E28D6" w:rsidP="003E28D6">
      <w:pPr>
        <w:rPr>
          <w:rFonts w:ascii="Arial" w:hAnsi="Arial" w:cs="Arial"/>
        </w:rPr>
      </w:pPr>
    </w:p>
    <w:p w:rsidR="003E28D6" w:rsidRPr="00653CF0" w:rsidRDefault="003E28D6" w:rsidP="003E28D6">
      <w:pPr>
        <w:jc w:val="both"/>
        <w:rPr>
          <w:rFonts w:ascii="Arial" w:hAnsi="Arial" w:cs="Arial"/>
        </w:rPr>
      </w:pPr>
    </w:p>
    <w:p w:rsidR="00F9112F" w:rsidRPr="00653CF0" w:rsidRDefault="00F9112F" w:rsidP="003E28D6">
      <w:pPr>
        <w:jc w:val="both"/>
        <w:rPr>
          <w:rFonts w:ascii="Arial" w:hAnsi="Arial" w:cs="Arial"/>
        </w:rPr>
      </w:pPr>
    </w:p>
    <w:p w:rsidR="00F9112F" w:rsidRPr="00653CF0" w:rsidRDefault="00F9112F" w:rsidP="003E28D6">
      <w:pPr>
        <w:jc w:val="both"/>
        <w:rPr>
          <w:rFonts w:ascii="Arial" w:hAnsi="Arial" w:cs="Arial"/>
        </w:rPr>
      </w:pPr>
    </w:p>
    <w:p w:rsidR="00653CF0" w:rsidRDefault="00653CF0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653CF0" w:rsidRDefault="00653CF0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653CF0" w:rsidRDefault="00653CF0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653CF0" w:rsidRDefault="00653CF0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653CF0" w:rsidRDefault="00653CF0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653CF0" w:rsidRDefault="00653CF0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653CF0" w:rsidRDefault="00653CF0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653CF0" w:rsidRDefault="00653CF0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</w:p>
    <w:p w:rsidR="008C34A3" w:rsidRPr="00653CF0" w:rsidRDefault="008C34A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  <w:r w:rsidRPr="00653CF0">
        <w:rPr>
          <w:rFonts w:ascii="Arial" w:hAnsi="Arial" w:cs="Arial"/>
        </w:rPr>
        <w:lastRenderedPageBreak/>
        <w:t>Утверждены</w:t>
      </w:r>
    </w:p>
    <w:p w:rsidR="008C34A3" w:rsidRPr="00653CF0" w:rsidRDefault="008C34A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постановлением </w:t>
      </w:r>
      <w:r w:rsidR="004E2586" w:rsidRPr="00653CF0">
        <w:rPr>
          <w:rFonts w:ascii="Arial" w:hAnsi="Arial" w:cs="Arial"/>
        </w:rPr>
        <w:t>Администрации</w:t>
      </w:r>
    </w:p>
    <w:p w:rsidR="008C34A3" w:rsidRPr="00653CF0" w:rsidRDefault="00F9112F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53CF0">
        <w:rPr>
          <w:rFonts w:ascii="Arial" w:hAnsi="Arial" w:cs="Arial"/>
        </w:rPr>
        <w:t>Лого</w:t>
      </w:r>
      <w:r w:rsidR="008C34A3" w:rsidRPr="00653CF0">
        <w:rPr>
          <w:rFonts w:ascii="Arial" w:hAnsi="Arial" w:cs="Arial"/>
        </w:rPr>
        <w:t>вского</w:t>
      </w:r>
      <w:r w:rsidR="00653CF0">
        <w:rPr>
          <w:rFonts w:ascii="Arial" w:hAnsi="Arial" w:cs="Arial"/>
        </w:rPr>
        <w:t xml:space="preserve"> </w:t>
      </w:r>
      <w:r w:rsidR="00300CC9" w:rsidRPr="00653CF0">
        <w:rPr>
          <w:rFonts w:ascii="Arial" w:hAnsi="Arial" w:cs="Arial"/>
        </w:rPr>
        <w:t>сельского поселения</w:t>
      </w:r>
    </w:p>
    <w:p w:rsidR="008C34A3" w:rsidRDefault="00A4529D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от </w:t>
      </w:r>
      <w:r w:rsidR="002820F5" w:rsidRPr="00653CF0">
        <w:rPr>
          <w:rFonts w:ascii="Arial" w:hAnsi="Arial" w:cs="Arial"/>
        </w:rPr>
        <w:t>0</w:t>
      </w:r>
      <w:r w:rsidR="002D2CC8" w:rsidRPr="00653CF0">
        <w:rPr>
          <w:rFonts w:ascii="Arial" w:hAnsi="Arial" w:cs="Arial"/>
        </w:rPr>
        <w:t>7</w:t>
      </w:r>
      <w:r w:rsidR="00F9112F" w:rsidRPr="00653CF0">
        <w:rPr>
          <w:rFonts w:ascii="Arial" w:hAnsi="Arial" w:cs="Arial"/>
        </w:rPr>
        <w:t>.11</w:t>
      </w:r>
      <w:r w:rsidR="0019633B" w:rsidRPr="00653CF0">
        <w:rPr>
          <w:rFonts w:ascii="Arial" w:hAnsi="Arial" w:cs="Arial"/>
        </w:rPr>
        <w:t>.20</w:t>
      </w:r>
      <w:r w:rsidR="002820F5" w:rsidRPr="00653CF0">
        <w:rPr>
          <w:rFonts w:ascii="Arial" w:hAnsi="Arial" w:cs="Arial"/>
        </w:rPr>
        <w:t>2</w:t>
      </w:r>
      <w:r w:rsidR="002D2CC8" w:rsidRPr="00653CF0">
        <w:rPr>
          <w:rFonts w:ascii="Arial" w:hAnsi="Arial" w:cs="Arial"/>
        </w:rPr>
        <w:t>2</w:t>
      </w:r>
      <w:r w:rsidRPr="00653CF0">
        <w:rPr>
          <w:rFonts w:ascii="Arial" w:hAnsi="Arial" w:cs="Arial"/>
        </w:rPr>
        <w:t xml:space="preserve">г. № </w:t>
      </w:r>
      <w:r w:rsidR="002D2CC8" w:rsidRPr="00653CF0">
        <w:rPr>
          <w:rFonts w:ascii="Arial" w:hAnsi="Arial" w:cs="Arial"/>
        </w:rPr>
        <w:t>102</w:t>
      </w:r>
    </w:p>
    <w:p w:rsidR="00653CF0" w:rsidRDefault="00653CF0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53CF0" w:rsidRDefault="00653CF0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53CF0" w:rsidRPr="00653CF0" w:rsidRDefault="00653CF0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  <w:u w:val="single"/>
        </w:rPr>
      </w:pPr>
    </w:p>
    <w:p w:rsidR="001235E9" w:rsidRPr="00653CF0" w:rsidRDefault="00653CF0" w:rsidP="001235E9">
      <w:pPr>
        <w:tabs>
          <w:tab w:val="left" w:pos="1260"/>
        </w:tabs>
        <w:ind w:firstLine="540"/>
        <w:rPr>
          <w:rFonts w:ascii="Arial" w:hAnsi="Arial" w:cs="Arial"/>
          <w:b/>
          <w:caps/>
        </w:rPr>
      </w:pPr>
      <w:r w:rsidRPr="00653CF0">
        <w:rPr>
          <w:rFonts w:ascii="Arial" w:hAnsi="Arial" w:cs="Arial"/>
          <w:b/>
        </w:rPr>
        <w:t>Основные направления бюджетной и налоговой</w:t>
      </w:r>
      <w:r>
        <w:rPr>
          <w:rFonts w:ascii="Arial" w:hAnsi="Arial" w:cs="Arial"/>
          <w:b/>
        </w:rPr>
        <w:t xml:space="preserve">    политики Л</w:t>
      </w:r>
      <w:r w:rsidRPr="00653CF0">
        <w:rPr>
          <w:rFonts w:ascii="Arial" w:hAnsi="Arial" w:cs="Arial"/>
          <w:b/>
        </w:rPr>
        <w:t>оговского сельского поселения  на 202</w:t>
      </w:r>
      <w:r>
        <w:rPr>
          <w:rFonts w:ascii="Arial" w:hAnsi="Arial" w:cs="Arial"/>
          <w:b/>
        </w:rPr>
        <w:t>3 год и на плановый период 2024</w:t>
      </w:r>
      <w:r w:rsidRPr="00653CF0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  <w:caps/>
        </w:rPr>
        <w:t>5</w:t>
      </w:r>
      <w:r w:rsidRPr="00653CF0">
        <w:rPr>
          <w:rFonts w:ascii="Arial" w:hAnsi="Arial" w:cs="Arial"/>
          <w:b/>
        </w:rPr>
        <w:t xml:space="preserve"> годов</w:t>
      </w:r>
    </w:p>
    <w:p w:rsidR="001235E9" w:rsidRPr="00653CF0" w:rsidRDefault="001235E9" w:rsidP="001235E9">
      <w:pPr>
        <w:tabs>
          <w:tab w:val="left" w:pos="1260"/>
        </w:tabs>
        <w:ind w:left="2127" w:firstLine="709"/>
        <w:rPr>
          <w:rFonts w:ascii="Arial" w:hAnsi="Arial" w:cs="Arial"/>
        </w:rPr>
      </w:pPr>
    </w:p>
    <w:p w:rsidR="001235E9" w:rsidRPr="00653CF0" w:rsidRDefault="001235E9" w:rsidP="001235E9">
      <w:pPr>
        <w:tabs>
          <w:tab w:val="left" w:pos="1260"/>
        </w:tabs>
        <w:autoSpaceDE w:val="0"/>
        <w:autoSpaceDN w:val="0"/>
        <w:adjustRightInd w:val="0"/>
        <w:ind w:firstLine="540"/>
        <w:rPr>
          <w:rFonts w:ascii="Arial" w:hAnsi="Arial" w:cs="Arial"/>
          <w:b/>
          <w:bCs/>
        </w:rPr>
      </w:pPr>
    </w:p>
    <w:p w:rsidR="001235E9" w:rsidRPr="00653CF0" w:rsidRDefault="001235E9" w:rsidP="00653CF0">
      <w:pPr>
        <w:pStyle w:val="ConsNormal"/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proofErr w:type="gramStart"/>
      <w:r w:rsidRPr="00653CF0">
        <w:rPr>
          <w:sz w:val="24"/>
          <w:szCs w:val="24"/>
        </w:rPr>
        <w:t>Основные направления бюджетной и налоговой политики Логовского сел</w:t>
      </w:r>
      <w:r w:rsidRPr="00653CF0">
        <w:rPr>
          <w:sz w:val="24"/>
          <w:szCs w:val="24"/>
        </w:rPr>
        <w:t>ь</w:t>
      </w:r>
      <w:r w:rsidRPr="00653CF0">
        <w:rPr>
          <w:sz w:val="24"/>
          <w:szCs w:val="24"/>
        </w:rPr>
        <w:t>ского поселения на 202</w:t>
      </w:r>
      <w:r w:rsidR="00653CF0">
        <w:rPr>
          <w:sz w:val="24"/>
          <w:szCs w:val="24"/>
        </w:rPr>
        <w:t>3</w:t>
      </w:r>
      <w:r w:rsidRPr="00653CF0">
        <w:rPr>
          <w:sz w:val="24"/>
          <w:szCs w:val="24"/>
        </w:rPr>
        <w:t xml:space="preserve"> год и на плановый период 202</w:t>
      </w:r>
      <w:r w:rsidR="00653CF0">
        <w:rPr>
          <w:sz w:val="24"/>
          <w:szCs w:val="24"/>
        </w:rPr>
        <w:t>4</w:t>
      </w:r>
      <w:r w:rsidRPr="00653CF0">
        <w:rPr>
          <w:sz w:val="24"/>
          <w:szCs w:val="24"/>
        </w:rPr>
        <w:t xml:space="preserve"> и 202</w:t>
      </w:r>
      <w:r w:rsidR="00653CF0">
        <w:rPr>
          <w:sz w:val="24"/>
          <w:szCs w:val="24"/>
        </w:rPr>
        <w:t>5</w:t>
      </w:r>
      <w:r w:rsidRPr="00653CF0">
        <w:rPr>
          <w:sz w:val="24"/>
          <w:szCs w:val="24"/>
        </w:rPr>
        <w:t xml:space="preserve"> годов подготовл</w:t>
      </w:r>
      <w:r w:rsidRPr="00653CF0">
        <w:rPr>
          <w:sz w:val="24"/>
          <w:szCs w:val="24"/>
        </w:rPr>
        <w:t>е</w:t>
      </w:r>
      <w:r w:rsidRPr="00653CF0">
        <w:rPr>
          <w:sz w:val="24"/>
          <w:szCs w:val="24"/>
        </w:rPr>
        <w:t>ны в соответствии с требованиями Бюджетного кодекса Российской Федерации, Положением о бюджетном процессе в Логовском сельском поселении, утвержде</w:t>
      </w:r>
      <w:r w:rsidRPr="00653CF0">
        <w:rPr>
          <w:sz w:val="24"/>
          <w:szCs w:val="24"/>
        </w:rPr>
        <w:t>н</w:t>
      </w:r>
      <w:r w:rsidRPr="00653CF0">
        <w:rPr>
          <w:sz w:val="24"/>
          <w:szCs w:val="24"/>
        </w:rPr>
        <w:t>ным Решением Логовской сельской Думы от № 153 от 16.11.2018г, были учтены положения Указов Президента РФ от 7 мая 2018 года № 204 «О</w:t>
      </w:r>
      <w:proofErr w:type="gramEnd"/>
      <w:r w:rsidRPr="00653CF0">
        <w:rPr>
          <w:sz w:val="24"/>
          <w:szCs w:val="24"/>
        </w:rPr>
        <w:t xml:space="preserve"> </w:t>
      </w:r>
      <w:proofErr w:type="gramStart"/>
      <w:r w:rsidRPr="00653CF0">
        <w:rPr>
          <w:sz w:val="24"/>
          <w:szCs w:val="24"/>
        </w:rPr>
        <w:t>национальных целях и стратегических задачах развития РФ на период до 2024 года» и от 21 и</w:t>
      </w:r>
      <w:r w:rsidRPr="00653CF0">
        <w:rPr>
          <w:sz w:val="24"/>
          <w:szCs w:val="24"/>
        </w:rPr>
        <w:t>ю</w:t>
      </w:r>
      <w:r w:rsidRPr="00653CF0">
        <w:rPr>
          <w:sz w:val="24"/>
          <w:szCs w:val="24"/>
        </w:rPr>
        <w:t>ля 2020 года № 474 «О национальных целях развития РФ на период до 2030 г</w:t>
      </w:r>
      <w:r w:rsidRPr="00653CF0">
        <w:rPr>
          <w:sz w:val="24"/>
          <w:szCs w:val="24"/>
        </w:rPr>
        <w:t>о</w:t>
      </w:r>
      <w:r w:rsidRPr="00653CF0">
        <w:rPr>
          <w:sz w:val="24"/>
          <w:szCs w:val="24"/>
        </w:rPr>
        <w:t>да», Послания Президента РФ Федеральному Собранию РФ от 21 апреля 2021 года, Единого плана по достижению национальных целей развития РФ на период до 2024 года и на плановый период до 2030 года</w:t>
      </w:r>
      <w:proofErr w:type="gramEnd"/>
      <w:r w:rsidRPr="00653CF0">
        <w:rPr>
          <w:sz w:val="24"/>
          <w:szCs w:val="24"/>
        </w:rPr>
        <w:t>, перечня инициатив в сфере с</w:t>
      </w:r>
      <w:r w:rsidRPr="00653CF0">
        <w:rPr>
          <w:sz w:val="24"/>
          <w:szCs w:val="24"/>
        </w:rPr>
        <w:t>о</w:t>
      </w:r>
      <w:r w:rsidRPr="00653CF0">
        <w:rPr>
          <w:sz w:val="24"/>
          <w:szCs w:val="24"/>
        </w:rPr>
        <w:t>циально-экономического развития, планов первоочередных действий по обесп</w:t>
      </w:r>
      <w:r w:rsidRPr="00653CF0">
        <w:rPr>
          <w:sz w:val="24"/>
          <w:szCs w:val="24"/>
        </w:rPr>
        <w:t>е</w:t>
      </w:r>
      <w:r w:rsidRPr="00653CF0">
        <w:rPr>
          <w:sz w:val="24"/>
          <w:szCs w:val="24"/>
        </w:rPr>
        <w:t>чению развития российской экономики в условиях внешнего санкционного давл</w:t>
      </w:r>
      <w:r w:rsidRPr="00653CF0">
        <w:rPr>
          <w:sz w:val="24"/>
          <w:szCs w:val="24"/>
        </w:rPr>
        <w:t>е</w:t>
      </w:r>
      <w:r w:rsidRPr="00653CF0">
        <w:rPr>
          <w:sz w:val="24"/>
          <w:szCs w:val="24"/>
        </w:rPr>
        <w:t xml:space="preserve">ния. </w:t>
      </w:r>
    </w:p>
    <w:p w:rsidR="001235E9" w:rsidRPr="00653CF0" w:rsidRDefault="001235E9" w:rsidP="00653CF0">
      <w:pPr>
        <w:ind w:firstLine="709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Целью Основных направлений бюджетной, налоговой политики является определение условий, используемых при составлении проекта местного бюджета на 2023 год и на плановый период 2024 и 2025 годов, подходов к его формиров</w:t>
      </w:r>
      <w:r w:rsidRPr="00653CF0">
        <w:rPr>
          <w:rFonts w:ascii="Arial" w:hAnsi="Arial" w:cs="Arial"/>
        </w:rPr>
        <w:t>а</w:t>
      </w:r>
      <w:r w:rsidRPr="00653CF0">
        <w:rPr>
          <w:rFonts w:ascii="Arial" w:hAnsi="Arial" w:cs="Arial"/>
        </w:rPr>
        <w:t xml:space="preserve">нию, основных характеристик и прогнозируемых параметров местного бюджета  на 2023-2025 годы </w:t>
      </w:r>
    </w:p>
    <w:p w:rsidR="001235E9" w:rsidRPr="00653CF0" w:rsidRDefault="001235E9" w:rsidP="00653CF0">
      <w:pPr>
        <w:pStyle w:val="Default"/>
        <w:ind w:firstLine="709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В 2022 году условия реализации экономической политики принципиально изменились в связи с обострением геополитических противоречий. Введение бе</w:t>
      </w:r>
      <w:r w:rsidRPr="00653CF0">
        <w:rPr>
          <w:rFonts w:ascii="Arial" w:hAnsi="Arial" w:cs="Arial"/>
        </w:rPr>
        <w:t>с</w:t>
      </w:r>
      <w:r w:rsidRPr="00653CF0">
        <w:rPr>
          <w:rFonts w:ascii="Arial" w:hAnsi="Arial" w:cs="Arial"/>
        </w:rPr>
        <w:t>прецедентных экономических и финансовых санкций западными странами было направлено, с одной стороны, на дестабилизацию финансовой системы, а с др</w:t>
      </w:r>
      <w:r w:rsidRPr="00653CF0">
        <w:rPr>
          <w:rFonts w:ascii="Arial" w:hAnsi="Arial" w:cs="Arial"/>
        </w:rPr>
        <w:t>у</w:t>
      </w:r>
      <w:r w:rsidRPr="00653CF0">
        <w:rPr>
          <w:rFonts w:ascii="Arial" w:hAnsi="Arial" w:cs="Arial"/>
        </w:rPr>
        <w:t>гой стороны, на нанесение ущерба экономическому потенциалу страны вследс</w:t>
      </w:r>
      <w:r w:rsidRPr="00653CF0">
        <w:rPr>
          <w:rFonts w:ascii="Arial" w:hAnsi="Arial" w:cs="Arial"/>
        </w:rPr>
        <w:t>т</w:t>
      </w:r>
      <w:r w:rsidRPr="00653CF0">
        <w:rPr>
          <w:rFonts w:ascii="Arial" w:hAnsi="Arial" w:cs="Arial"/>
        </w:rPr>
        <w:t xml:space="preserve">вие разрыва устоявшихся хозяйственных связей. </w:t>
      </w:r>
    </w:p>
    <w:p w:rsidR="001235E9" w:rsidRPr="00653CF0" w:rsidRDefault="001235E9" w:rsidP="00653CF0">
      <w:pPr>
        <w:pStyle w:val="Default"/>
        <w:ind w:firstLine="75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В связи с этим экономическая политика в этот период в первую очередь ориент</w:t>
      </w:r>
      <w:r w:rsidRPr="00653CF0">
        <w:rPr>
          <w:rFonts w:ascii="Arial" w:hAnsi="Arial" w:cs="Arial"/>
        </w:rPr>
        <w:t>и</w:t>
      </w:r>
      <w:r w:rsidRPr="00653CF0">
        <w:rPr>
          <w:rFonts w:ascii="Arial" w:hAnsi="Arial" w:cs="Arial"/>
        </w:rPr>
        <w:t xml:space="preserve">рована на </w:t>
      </w:r>
      <w:r w:rsidRPr="00653CF0">
        <w:rPr>
          <w:rFonts w:ascii="Arial" w:hAnsi="Arial" w:cs="Arial"/>
          <w:b/>
          <w:bCs/>
        </w:rPr>
        <w:t xml:space="preserve">(1) </w:t>
      </w:r>
      <w:r w:rsidRPr="00653CF0">
        <w:rPr>
          <w:rFonts w:ascii="Arial" w:hAnsi="Arial" w:cs="Arial"/>
        </w:rPr>
        <w:t xml:space="preserve">обеспечение финансовой и ценовой стабилизации при поддержке доходов уязвимых категорий граждан и </w:t>
      </w:r>
      <w:r w:rsidRPr="00653CF0">
        <w:rPr>
          <w:rFonts w:ascii="Arial" w:hAnsi="Arial" w:cs="Arial"/>
          <w:b/>
          <w:bCs/>
        </w:rPr>
        <w:t xml:space="preserve">(2) </w:t>
      </w:r>
      <w:r w:rsidRPr="00653CF0">
        <w:rPr>
          <w:rFonts w:ascii="Arial" w:hAnsi="Arial" w:cs="Arial"/>
        </w:rPr>
        <w:t xml:space="preserve">содействие скорейшей адаптации </w:t>
      </w:r>
      <w:r w:rsidRPr="00653CF0">
        <w:rPr>
          <w:rFonts w:ascii="Arial" w:hAnsi="Arial" w:cs="Arial"/>
          <w:i/>
          <w:iCs/>
        </w:rPr>
        <w:t xml:space="preserve">(в т.ч. перестройке хозяйственных связей) </w:t>
      </w:r>
      <w:r w:rsidRPr="00653CF0">
        <w:rPr>
          <w:rFonts w:ascii="Arial" w:hAnsi="Arial" w:cs="Arial"/>
        </w:rPr>
        <w:t>с минимальными потерями для поте</w:t>
      </w:r>
      <w:r w:rsidRPr="00653CF0">
        <w:rPr>
          <w:rFonts w:ascii="Arial" w:hAnsi="Arial" w:cs="Arial"/>
        </w:rPr>
        <w:t>н</w:t>
      </w:r>
      <w:r w:rsidRPr="00653CF0">
        <w:rPr>
          <w:rFonts w:ascii="Arial" w:hAnsi="Arial" w:cs="Arial"/>
        </w:rPr>
        <w:t xml:space="preserve">циала развития и сохранением рабочих мест. В части бюджетной политики это предполагает: </w:t>
      </w:r>
    </w:p>
    <w:p w:rsidR="001235E9" w:rsidRPr="00653CF0" w:rsidRDefault="001235E9" w:rsidP="00653CF0">
      <w:pPr>
        <w:pStyle w:val="Default"/>
        <w:numPr>
          <w:ilvl w:val="0"/>
          <w:numId w:val="33"/>
        </w:numPr>
        <w:jc w:val="both"/>
        <w:rPr>
          <w:rFonts w:ascii="Arial" w:hAnsi="Arial" w:cs="Arial"/>
          <w:b/>
          <w:bCs/>
        </w:rPr>
      </w:pPr>
      <w:r w:rsidRPr="00653CF0">
        <w:rPr>
          <w:rFonts w:ascii="Arial" w:hAnsi="Arial" w:cs="Arial"/>
          <w:b/>
          <w:bCs/>
        </w:rPr>
        <w:t xml:space="preserve">Обеспечение финансовой устойчивости. </w:t>
      </w:r>
    </w:p>
    <w:p w:rsidR="001235E9" w:rsidRPr="00653CF0" w:rsidRDefault="001235E9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  <w:i/>
          <w:iCs/>
        </w:rPr>
        <w:t>Обеспечение финансовой и ценовой стабилизации в результате создали усл</w:t>
      </w:r>
      <w:r w:rsidRPr="00653CF0">
        <w:rPr>
          <w:rFonts w:ascii="Arial" w:hAnsi="Arial" w:cs="Arial"/>
          <w:i/>
          <w:iCs/>
        </w:rPr>
        <w:t>о</w:t>
      </w:r>
      <w:r w:rsidRPr="00653CF0">
        <w:rPr>
          <w:rFonts w:ascii="Arial" w:hAnsi="Arial" w:cs="Arial"/>
          <w:i/>
          <w:iCs/>
        </w:rPr>
        <w:t xml:space="preserve">вия для проведения эффективной </w:t>
      </w:r>
      <w:proofErr w:type="spellStart"/>
      <w:r w:rsidRPr="00653CF0">
        <w:rPr>
          <w:rFonts w:ascii="Arial" w:hAnsi="Arial" w:cs="Arial"/>
          <w:i/>
          <w:iCs/>
        </w:rPr>
        <w:t>контрциклической</w:t>
      </w:r>
      <w:proofErr w:type="spellEnd"/>
      <w:r w:rsidRPr="00653CF0">
        <w:rPr>
          <w:rFonts w:ascii="Arial" w:hAnsi="Arial" w:cs="Arial"/>
          <w:i/>
          <w:iCs/>
        </w:rPr>
        <w:t xml:space="preserve"> бюджетной политики – даже в условиях беспрецедентного внешнего давления.</w:t>
      </w: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2. </w:t>
      </w:r>
      <w:r w:rsidRPr="00653CF0">
        <w:rPr>
          <w:rFonts w:ascii="Arial" w:hAnsi="Arial" w:cs="Arial"/>
          <w:b/>
          <w:bCs/>
        </w:rPr>
        <w:t xml:space="preserve">Обеспечение </w:t>
      </w:r>
      <w:proofErr w:type="spellStart"/>
      <w:r w:rsidRPr="00653CF0">
        <w:rPr>
          <w:rFonts w:ascii="Arial" w:hAnsi="Arial" w:cs="Arial"/>
          <w:b/>
          <w:bCs/>
        </w:rPr>
        <w:t>контрциклической</w:t>
      </w:r>
      <w:proofErr w:type="spellEnd"/>
      <w:r w:rsidRPr="00653CF0">
        <w:rPr>
          <w:rFonts w:ascii="Arial" w:hAnsi="Arial" w:cs="Arial"/>
          <w:b/>
          <w:bCs/>
        </w:rPr>
        <w:t xml:space="preserve"> направленности </w:t>
      </w:r>
      <w:r w:rsidRPr="00653CF0">
        <w:rPr>
          <w:rFonts w:ascii="Arial" w:hAnsi="Arial" w:cs="Arial"/>
        </w:rPr>
        <w:t>бюджетной политики в ц</w:t>
      </w:r>
      <w:r w:rsidRPr="00653CF0">
        <w:rPr>
          <w:rFonts w:ascii="Arial" w:hAnsi="Arial" w:cs="Arial"/>
        </w:rPr>
        <w:t>е</w:t>
      </w:r>
      <w:r w:rsidRPr="00653CF0">
        <w:rPr>
          <w:rFonts w:ascii="Arial" w:hAnsi="Arial" w:cs="Arial"/>
        </w:rPr>
        <w:t>лях минимизации влияния вынужденной перестройки хозяйственных связей на средн</w:t>
      </w:r>
      <w:proofErr w:type="gramStart"/>
      <w:r w:rsidRPr="00653CF0">
        <w:rPr>
          <w:rFonts w:ascii="Arial" w:hAnsi="Arial" w:cs="Arial"/>
        </w:rPr>
        <w:t>е-</w:t>
      </w:r>
      <w:proofErr w:type="gramEnd"/>
      <w:r w:rsidRPr="00653CF0">
        <w:rPr>
          <w:rFonts w:ascii="Arial" w:hAnsi="Arial" w:cs="Arial"/>
        </w:rPr>
        <w:t xml:space="preserve">(долго)срочный потенциал экономики. </w:t>
      </w:r>
    </w:p>
    <w:p w:rsidR="000C433B" w:rsidRPr="00653CF0" w:rsidRDefault="001235E9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3</w:t>
      </w:r>
      <w:r w:rsidR="000C433B" w:rsidRPr="00653CF0">
        <w:rPr>
          <w:rFonts w:ascii="Arial" w:hAnsi="Arial" w:cs="Arial"/>
        </w:rPr>
        <w:t xml:space="preserve"> Дополнительные расходы на финансирование антикризисных программ, наряду со встроенными </w:t>
      </w:r>
      <w:proofErr w:type="spellStart"/>
      <w:r w:rsidR="000C433B" w:rsidRPr="00653CF0">
        <w:rPr>
          <w:rFonts w:ascii="Arial" w:hAnsi="Arial" w:cs="Arial"/>
        </w:rPr>
        <w:t>контрциклическими</w:t>
      </w:r>
      <w:proofErr w:type="spellEnd"/>
      <w:r w:rsidR="000C433B" w:rsidRPr="00653CF0">
        <w:rPr>
          <w:rFonts w:ascii="Arial" w:hAnsi="Arial" w:cs="Arial"/>
        </w:rPr>
        <w:t xml:space="preserve"> механизмами обеспечивают соразмерность бюджетного импульса масштабам шока. </w:t>
      </w: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  <w:b/>
          <w:bCs/>
        </w:rPr>
        <w:t xml:space="preserve">1.1. СОДЕЙСТВИЕ АДАПТАЦИИ ЭКОНОМИКИ </w:t>
      </w: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Ключевая особенность последствий санкционного давления западных стран – резкий </w:t>
      </w:r>
      <w:r w:rsidRPr="00653CF0">
        <w:rPr>
          <w:rFonts w:ascii="Arial" w:hAnsi="Arial" w:cs="Arial"/>
          <w:b/>
          <w:bCs/>
        </w:rPr>
        <w:t>разрыв устоявшихся хозяйственных связей</w:t>
      </w:r>
      <w:r w:rsidRPr="00653CF0">
        <w:rPr>
          <w:rFonts w:ascii="Arial" w:hAnsi="Arial" w:cs="Arial"/>
        </w:rPr>
        <w:t xml:space="preserve">. Структурная подстройка экономики </w:t>
      </w:r>
      <w:proofErr w:type="gramStart"/>
      <w:r w:rsidRPr="00653CF0">
        <w:rPr>
          <w:rFonts w:ascii="Arial" w:hAnsi="Arial" w:cs="Arial"/>
        </w:rPr>
        <w:t>к</w:t>
      </w:r>
      <w:proofErr w:type="gramEnd"/>
      <w:r w:rsidRPr="00653CF0">
        <w:rPr>
          <w:rFonts w:ascii="Arial" w:hAnsi="Arial" w:cs="Arial"/>
        </w:rPr>
        <w:t xml:space="preserve"> </w:t>
      </w:r>
      <w:proofErr w:type="gramStart"/>
      <w:r w:rsidRPr="00653CF0">
        <w:rPr>
          <w:rFonts w:ascii="Arial" w:hAnsi="Arial" w:cs="Arial"/>
        </w:rPr>
        <w:t>такого</w:t>
      </w:r>
      <w:proofErr w:type="gramEnd"/>
      <w:r w:rsidRPr="00653CF0">
        <w:rPr>
          <w:rFonts w:ascii="Arial" w:hAnsi="Arial" w:cs="Arial"/>
        </w:rPr>
        <w:t xml:space="preserve"> рода шоку неизбежно сопровождается: </w:t>
      </w:r>
    </w:p>
    <w:p w:rsidR="000C433B" w:rsidRPr="00653CF0" w:rsidRDefault="00617EC0" w:rsidP="00653CF0">
      <w:pPr>
        <w:pStyle w:val="Default"/>
        <w:spacing w:after="205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lastRenderedPageBreak/>
        <w:t>-</w:t>
      </w:r>
      <w:r w:rsidR="000C433B" w:rsidRPr="00653CF0">
        <w:rPr>
          <w:rFonts w:ascii="Arial" w:hAnsi="Arial" w:cs="Arial"/>
        </w:rPr>
        <w:t xml:space="preserve"> структурной </w:t>
      </w:r>
      <w:r w:rsidR="000C433B" w:rsidRPr="00653CF0">
        <w:rPr>
          <w:rFonts w:ascii="Arial" w:hAnsi="Arial" w:cs="Arial"/>
          <w:b/>
          <w:bCs/>
        </w:rPr>
        <w:t xml:space="preserve">подстройкой относительных цен </w:t>
      </w:r>
      <w:r w:rsidR="000C433B" w:rsidRPr="00653CF0">
        <w:rPr>
          <w:rFonts w:ascii="Arial" w:hAnsi="Arial" w:cs="Arial"/>
        </w:rPr>
        <w:t xml:space="preserve">вследствие удорожания цепочек поставок </w:t>
      </w:r>
      <w:r w:rsidR="000C433B" w:rsidRPr="00653CF0">
        <w:rPr>
          <w:rFonts w:ascii="Arial" w:hAnsi="Arial" w:cs="Arial"/>
          <w:i/>
          <w:iCs/>
        </w:rPr>
        <w:t>(особенно в период их перестройки)</w:t>
      </w:r>
      <w:r w:rsidR="000C433B" w:rsidRPr="00653CF0">
        <w:rPr>
          <w:rFonts w:ascii="Arial" w:hAnsi="Arial" w:cs="Arial"/>
        </w:rPr>
        <w:t xml:space="preserve">; </w:t>
      </w:r>
    </w:p>
    <w:p w:rsidR="000C433B" w:rsidRPr="00653CF0" w:rsidRDefault="00617EC0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0C433B" w:rsidRPr="00653CF0">
        <w:rPr>
          <w:rFonts w:ascii="Arial" w:hAnsi="Arial" w:cs="Arial"/>
        </w:rPr>
        <w:t xml:space="preserve"> некоторым сокращением </w:t>
      </w:r>
      <w:r w:rsidR="000C433B" w:rsidRPr="00653CF0">
        <w:rPr>
          <w:rFonts w:ascii="Arial" w:hAnsi="Arial" w:cs="Arial"/>
          <w:b/>
          <w:bCs/>
        </w:rPr>
        <w:t xml:space="preserve">производственных возможностей </w:t>
      </w:r>
      <w:r w:rsidR="000C433B" w:rsidRPr="00653CF0">
        <w:rPr>
          <w:rFonts w:ascii="Arial" w:hAnsi="Arial" w:cs="Arial"/>
        </w:rPr>
        <w:t>вследствие глуб</w:t>
      </w:r>
      <w:r w:rsidR="000C433B" w:rsidRPr="00653CF0">
        <w:rPr>
          <w:rFonts w:ascii="Arial" w:hAnsi="Arial" w:cs="Arial"/>
        </w:rPr>
        <w:t>и</w:t>
      </w:r>
      <w:r w:rsidR="000C433B" w:rsidRPr="00653CF0">
        <w:rPr>
          <w:rFonts w:ascii="Arial" w:hAnsi="Arial" w:cs="Arial"/>
        </w:rPr>
        <w:t>ны интеграционных связей в отдельных капиталоемких отраслях промышленн</w:t>
      </w:r>
      <w:r w:rsidR="000C433B" w:rsidRPr="00653CF0">
        <w:rPr>
          <w:rFonts w:ascii="Arial" w:hAnsi="Arial" w:cs="Arial"/>
        </w:rPr>
        <w:t>о</w:t>
      </w:r>
      <w:r w:rsidR="000C433B" w:rsidRPr="00653CF0">
        <w:rPr>
          <w:rFonts w:ascii="Arial" w:hAnsi="Arial" w:cs="Arial"/>
        </w:rPr>
        <w:t xml:space="preserve">сти. </w:t>
      </w: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</w:p>
    <w:p w:rsidR="000C433B" w:rsidRPr="00653CF0" w:rsidRDefault="001235E9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  <w:b/>
          <w:bCs/>
        </w:rPr>
        <w:t>2.</w:t>
      </w:r>
      <w:r w:rsidR="000C433B" w:rsidRPr="00653CF0">
        <w:rPr>
          <w:rFonts w:ascii="Arial" w:hAnsi="Arial" w:cs="Arial"/>
          <w:b/>
          <w:bCs/>
        </w:rPr>
        <w:t xml:space="preserve">Программы финансовой поддержки </w:t>
      </w: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В сложившихся условиях ключевыми задачами экономической политики стали: </w:t>
      </w:r>
    </w:p>
    <w:p w:rsidR="000C433B" w:rsidRPr="00653CF0" w:rsidRDefault="00617EC0" w:rsidP="00653CF0">
      <w:pPr>
        <w:pStyle w:val="Default"/>
        <w:spacing w:after="205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0C433B" w:rsidRPr="00653CF0">
        <w:rPr>
          <w:rFonts w:ascii="Arial" w:hAnsi="Arial" w:cs="Arial"/>
        </w:rPr>
        <w:t xml:space="preserve"> финансовая и ценовая стабилизация </w:t>
      </w:r>
      <w:r w:rsidR="000C433B" w:rsidRPr="00653CF0">
        <w:rPr>
          <w:rFonts w:ascii="Arial" w:hAnsi="Arial" w:cs="Arial"/>
          <w:i/>
          <w:iCs/>
        </w:rPr>
        <w:t xml:space="preserve">(в т.ч. предотвращение инфляционной спирали) </w:t>
      </w:r>
      <w:r w:rsidR="000C433B" w:rsidRPr="00653CF0">
        <w:rPr>
          <w:rFonts w:ascii="Arial" w:hAnsi="Arial" w:cs="Arial"/>
        </w:rPr>
        <w:t xml:space="preserve">при поддержке доходов уязвимых категорий граждан; </w:t>
      </w:r>
    </w:p>
    <w:p w:rsidR="00617EC0" w:rsidRPr="00653CF0" w:rsidRDefault="00617EC0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0C433B" w:rsidRPr="00653CF0">
        <w:rPr>
          <w:rFonts w:ascii="Arial" w:hAnsi="Arial" w:cs="Arial"/>
        </w:rPr>
        <w:t xml:space="preserve"> содействие перестройке хозяйственных связей с минимальными потерями п</w:t>
      </w:r>
      <w:r w:rsidR="000C433B" w:rsidRPr="00653CF0">
        <w:rPr>
          <w:rFonts w:ascii="Arial" w:hAnsi="Arial" w:cs="Arial"/>
        </w:rPr>
        <w:t>о</w:t>
      </w:r>
      <w:r w:rsidR="000C433B" w:rsidRPr="00653CF0">
        <w:rPr>
          <w:rFonts w:ascii="Arial" w:hAnsi="Arial" w:cs="Arial"/>
        </w:rPr>
        <w:t xml:space="preserve">тенциала развития и сохранением рабочих мест. </w:t>
      </w: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Этому способствовали заблаговременно созданные в предшествующие годы </w:t>
      </w:r>
      <w:r w:rsidRPr="00653CF0">
        <w:rPr>
          <w:rFonts w:ascii="Arial" w:hAnsi="Arial" w:cs="Arial"/>
          <w:b/>
          <w:bCs/>
        </w:rPr>
        <w:t>и</w:t>
      </w:r>
      <w:r w:rsidRPr="00653CF0">
        <w:rPr>
          <w:rFonts w:ascii="Arial" w:hAnsi="Arial" w:cs="Arial"/>
          <w:b/>
          <w:bCs/>
        </w:rPr>
        <w:t>н</w:t>
      </w:r>
      <w:r w:rsidRPr="00653CF0">
        <w:rPr>
          <w:rFonts w:ascii="Arial" w:hAnsi="Arial" w:cs="Arial"/>
          <w:b/>
          <w:bCs/>
        </w:rPr>
        <w:t xml:space="preserve">ституты ответственной макроэкономической политики </w:t>
      </w:r>
      <w:r w:rsidRPr="00653CF0">
        <w:rPr>
          <w:rFonts w:ascii="Arial" w:hAnsi="Arial" w:cs="Arial"/>
        </w:rPr>
        <w:t>– «бюджетные прав</w:t>
      </w:r>
      <w:r w:rsidRPr="00653CF0">
        <w:rPr>
          <w:rFonts w:ascii="Arial" w:hAnsi="Arial" w:cs="Arial"/>
        </w:rPr>
        <w:t>и</w:t>
      </w:r>
      <w:r w:rsidRPr="00653CF0">
        <w:rPr>
          <w:rFonts w:ascii="Arial" w:hAnsi="Arial" w:cs="Arial"/>
        </w:rPr>
        <w:t>ла», обеспечивающие устойчивость государственных финансов, сбалансирова</w:t>
      </w:r>
      <w:r w:rsidRPr="00653CF0">
        <w:rPr>
          <w:rFonts w:ascii="Arial" w:hAnsi="Arial" w:cs="Arial"/>
        </w:rPr>
        <w:t>н</w:t>
      </w:r>
      <w:r w:rsidRPr="00653CF0">
        <w:rPr>
          <w:rFonts w:ascii="Arial" w:hAnsi="Arial" w:cs="Arial"/>
        </w:rPr>
        <w:t xml:space="preserve">ная денежно-кредитная политика. </w:t>
      </w:r>
    </w:p>
    <w:p w:rsidR="000C433B" w:rsidRPr="00653CF0" w:rsidRDefault="000C433B" w:rsidP="00653CF0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Важную роль также сыграли заблаговременное укрепление суверенной ф</w:t>
      </w:r>
      <w:r w:rsidRPr="00653CF0">
        <w:rPr>
          <w:rFonts w:ascii="Arial" w:hAnsi="Arial" w:cs="Arial"/>
        </w:rPr>
        <w:t>и</w:t>
      </w:r>
      <w:r w:rsidRPr="00653CF0">
        <w:rPr>
          <w:rFonts w:ascii="Arial" w:hAnsi="Arial" w:cs="Arial"/>
        </w:rPr>
        <w:t xml:space="preserve">нансовой инфраструктуры </w:t>
      </w:r>
      <w:r w:rsidRPr="00653CF0">
        <w:rPr>
          <w:rFonts w:ascii="Arial" w:hAnsi="Arial" w:cs="Arial"/>
          <w:i/>
          <w:iCs/>
        </w:rPr>
        <w:t xml:space="preserve">(НСПК, СПФС, расчеты в нацвалютах) </w:t>
      </w:r>
      <w:r w:rsidRPr="00653CF0">
        <w:rPr>
          <w:rFonts w:ascii="Arial" w:hAnsi="Arial" w:cs="Arial"/>
        </w:rPr>
        <w:t>и стабилиз</w:t>
      </w:r>
      <w:r w:rsidRPr="00653CF0">
        <w:rPr>
          <w:rFonts w:ascii="Arial" w:hAnsi="Arial" w:cs="Arial"/>
        </w:rPr>
        <w:t>а</w:t>
      </w:r>
      <w:r w:rsidRPr="00653CF0">
        <w:rPr>
          <w:rFonts w:ascii="Arial" w:hAnsi="Arial" w:cs="Arial"/>
        </w:rPr>
        <w:t xml:space="preserve">ционные мероприятия </w:t>
      </w:r>
      <w:r w:rsidRPr="00653CF0">
        <w:rPr>
          <w:rFonts w:ascii="Arial" w:hAnsi="Arial" w:cs="Arial"/>
          <w:i/>
          <w:iCs/>
        </w:rPr>
        <w:t xml:space="preserve">(временное повышение % ставок, </w:t>
      </w:r>
      <w:proofErr w:type="gramStart"/>
      <w:r w:rsidRPr="00653CF0">
        <w:rPr>
          <w:rFonts w:ascii="Arial" w:hAnsi="Arial" w:cs="Arial"/>
          <w:i/>
          <w:iCs/>
        </w:rPr>
        <w:t>контроль за</w:t>
      </w:r>
      <w:proofErr w:type="gramEnd"/>
      <w:r w:rsidRPr="00653CF0">
        <w:rPr>
          <w:rFonts w:ascii="Arial" w:hAnsi="Arial" w:cs="Arial"/>
          <w:i/>
          <w:iCs/>
        </w:rPr>
        <w:t xml:space="preserve"> потоками капитала, насыщение ликвидностью и капиталом финансовой системы и др.)</w:t>
      </w:r>
      <w:r w:rsidRPr="00653CF0">
        <w:rPr>
          <w:rFonts w:ascii="Arial" w:hAnsi="Arial" w:cs="Arial"/>
        </w:rPr>
        <w:t>.</w:t>
      </w: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1. обеспечение доступных финансовых ресурсов и оборотного капитала; </w:t>
      </w: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2. содействие обеспечению импортным оборудованием и </w:t>
      </w:r>
      <w:proofErr w:type="gramStart"/>
      <w:r w:rsidRPr="00653CF0">
        <w:rPr>
          <w:rFonts w:ascii="Arial" w:hAnsi="Arial" w:cs="Arial"/>
        </w:rPr>
        <w:t>комплектующими</w:t>
      </w:r>
      <w:proofErr w:type="gramEnd"/>
      <w:r w:rsidRPr="00653CF0">
        <w:rPr>
          <w:rFonts w:ascii="Arial" w:hAnsi="Arial" w:cs="Arial"/>
        </w:rPr>
        <w:t xml:space="preserve">; </w:t>
      </w: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3. поддержка базовых отраслей промышленности и технологического сектора; </w:t>
      </w: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4. сохранение занятости и рабочих мест; </w:t>
      </w:r>
    </w:p>
    <w:p w:rsidR="000C433B" w:rsidRPr="00653CF0" w:rsidRDefault="000C433B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5. поддержка доходов наиболее уязвимых граждан. </w:t>
      </w:r>
    </w:p>
    <w:tbl>
      <w:tblPr>
        <w:tblW w:w="980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807"/>
      </w:tblGrid>
      <w:tr w:rsidR="000C433B" w:rsidRPr="00653CF0" w:rsidTr="000C433B">
        <w:trPr>
          <w:trHeight w:val="107"/>
        </w:trPr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0C433B" w:rsidRPr="00653CF0" w:rsidRDefault="000C433B" w:rsidP="00653CF0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0C433B" w:rsidRPr="00653CF0" w:rsidRDefault="000C433B" w:rsidP="00653CF0">
            <w:pPr>
              <w:pStyle w:val="Default"/>
              <w:jc w:val="both"/>
              <w:rPr>
                <w:rFonts w:ascii="Arial" w:hAnsi="Arial" w:cs="Arial"/>
              </w:rPr>
            </w:pPr>
            <w:r w:rsidRPr="00653CF0">
              <w:rPr>
                <w:rFonts w:ascii="Arial" w:hAnsi="Arial" w:cs="Arial"/>
              </w:rPr>
              <w:t>Ситуация на рынке труда остаётся под контролем. Уровень безработицы зафикс</w:t>
            </w:r>
            <w:r w:rsidRPr="00653CF0">
              <w:rPr>
                <w:rFonts w:ascii="Arial" w:hAnsi="Arial" w:cs="Arial"/>
              </w:rPr>
              <w:t>и</w:t>
            </w:r>
            <w:r w:rsidRPr="00653CF0">
              <w:rPr>
                <w:rFonts w:ascii="Arial" w:hAnsi="Arial" w:cs="Arial"/>
              </w:rPr>
              <w:t>ровался на уровне 3,9% (май-июль) после 4,4% в начале года, что свидетельствует о текущем отсутствии напряженности в сфере занятости. Опережающие индикаторы – простой, неполный рабочий день, отпуска без содержания – демонстрируют н</w:t>
            </w:r>
            <w:r w:rsidRPr="00653CF0">
              <w:rPr>
                <w:rFonts w:ascii="Arial" w:hAnsi="Arial" w:cs="Arial"/>
              </w:rPr>
              <w:t>е</w:t>
            </w:r>
            <w:r w:rsidRPr="00653CF0">
              <w:rPr>
                <w:rFonts w:ascii="Arial" w:hAnsi="Arial" w:cs="Arial"/>
              </w:rPr>
              <w:t xml:space="preserve">значительное в историческом контексте ухудшение. Сдержанному влиянию на </w:t>
            </w:r>
            <w:proofErr w:type="gramStart"/>
            <w:r w:rsidRPr="00653CF0">
              <w:rPr>
                <w:rFonts w:ascii="Arial" w:hAnsi="Arial" w:cs="Arial"/>
              </w:rPr>
              <w:t>зан</w:t>
            </w:r>
            <w:r w:rsidRPr="00653CF0">
              <w:rPr>
                <w:rFonts w:ascii="Arial" w:hAnsi="Arial" w:cs="Arial"/>
              </w:rPr>
              <w:t>я</w:t>
            </w:r>
            <w:r w:rsidRPr="00653CF0">
              <w:rPr>
                <w:rFonts w:ascii="Arial" w:hAnsi="Arial" w:cs="Arial"/>
              </w:rPr>
              <w:t>тость</w:t>
            </w:r>
            <w:proofErr w:type="gramEnd"/>
            <w:r w:rsidRPr="00653CF0">
              <w:rPr>
                <w:rFonts w:ascii="Arial" w:hAnsi="Arial" w:cs="Arial"/>
              </w:rPr>
              <w:t xml:space="preserve"> в том числе способствует предоставление отсрочки по уплате страховых взносов в течение 2-3 кварталов, реализация программ прямой поддержки наиболее уязвимых отраслей и программ </w:t>
            </w:r>
            <w:proofErr w:type="spellStart"/>
            <w:r w:rsidRPr="00653CF0">
              <w:rPr>
                <w:rFonts w:ascii="Arial" w:hAnsi="Arial" w:cs="Arial"/>
              </w:rPr>
              <w:t>проактивной</w:t>
            </w:r>
            <w:proofErr w:type="spellEnd"/>
            <w:r w:rsidRPr="00653CF0">
              <w:rPr>
                <w:rFonts w:ascii="Arial" w:hAnsi="Arial" w:cs="Arial"/>
              </w:rPr>
              <w:t xml:space="preserve"> поддержки занятости </w:t>
            </w:r>
            <w:r w:rsidRPr="00653CF0">
              <w:rPr>
                <w:rFonts w:ascii="Arial" w:hAnsi="Arial" w:cs="Arial"/>
                <w:i/>
                <w:iCs/>
              </w:rPr>
              <w:t>(переобучение, временные общественные работы и др.)</w:t>
            </w:r>
            <w:r w:rsidRPr="00653CF0">
              <w:rPr>
                <w:rFonts w:ascii="Arial" w:hAnsi="Arial" w:cs="Arial"/>
              </w:rPr>
              <w:t xml:space="preserve">. </w:t>
            </w:r>
          </w:p>
          <w:p w:rsidR="000C433B" w:rsidRPr="00653CF0" w:rsidRDefault="000C433B" w:rsidP="00653CF0">
            <w:pPr>
              <w:pStyle w:val="Default"/>
              <w:jc w:val="both"/>
              <w:rPr>
                <w:rFonts w:ascii="Arial" w:hAnsi="Arial" w:cs="Arial"/>
              </w:rPr>
            </w:pPr>
            <w:r w:rsidRPr="00653CF0">
              <w:rPr>
                <w:rFonts w:ascii="Arial" w:hAnsi="Arial" w:cs="Arial"/>
                <w:i/>
                <w:iCs/>
              </w:rPr>
              <w:t>Влияние на трудовые доходы граждан также сдержанное: динамика фонда опл</w:t>
            </w:r>
            <w:r w:rsidRPr="00653CF0">
              <w:rPr>
                <w:rFonts w:ascii="Arial" w:hAnsi="Arial" w:cs="Arial"/>
                <w:i/>
                <w:iCs/>
              </w:rPr>
              <w:t>а</w:t>
            </w:r>
            <w:r w:rsidRPr="00653CF0">
              <w:rPr>
                <w:rFonts w:ascii="Arial" w:hAnsi="Arial" w:cs="Arial"/>
                <w:i/>
                <w:iCs/>
              </w:rPr>
              <w:t>ты в номинальном выражении не демонстрирует выраженной тенденции к з</w:t>
            </w:r>
            <w:r w:rsidRPr="00653CF0">
              <w:rPr>
                <w:rFonts w:ascii="Arial" w:hAnsi="Arial" w:cs="Arial"/>
                <w:i/>
                <w:iCs/>
              </w:rPr>
              <w:t>а</w:t>
            </w:r>
            <w:r w:rsidRPr="00653CF0">
              <w:rPr>
                <w:rFonts w:ascii="Arial" w:hAnsi="Arial" w:cs="Arial"/>
                <w:i/>
                <w:iCs/>
              </w:rPr>
              <w:t xml:space="preserve">медлению. </w:t>
            </w:r>
          </w:p>
          <w:p w:rsidR="000C433B" w:rsidRPr="00653CF0" w:rsidRDefault="00617EC0" w:rsidP="00653CF0">
            <w:pPr>
              <w:pStyle w:val="Default"/>
              <w:jc w:val="both"/>
              <w:rPr>
                <w:rFonts w:ascii="Arial" w:hAnsi="Arial" w:cs="Arial"/>
              </w:rPr>
            </w:pPr>
            <w:r w:rsidRPr="00653CF0">
              <w:rPr>
                <w:rFonts w:ascii="Arial" w:hAnsi="Arial" w:cs="Arial"/>
              </w:rPr>
              <w:t>-</w:t>
            </w:r>
            <w:r w:rsidR="000C433B" w:rsidRPr="00653CF0">
              <w:rPr>
                <w:rFonts w:ascii="Arial" w:hAnsi="Arial" w:cs="Arial"/>
              </w:rPr>
              <w:t xml:space="preserve"> Социальные выплаты поддерживают доходы нуждающихся граждан. Внеплановая индексация пенсий и ПМ </w:t>
            </w:r>
            <w:r w:rsidR="000C433B" w:rsidRPr="00653CF0">
              <w:rPr>
                <w:rFonts w:ascii="Arial" w:hAnsi="Arial" w:cs="Arial"/>
                <w:i/>
                <w:iCs/>
              </w:rPr>
              <w:t>(на 10%)</w:t>
            </w:r>
            <w:r w:rsidR="000C433B" w:rsidRPr="00653CF0">
              <w:rPr>
                <w:rFonts w:ascii="Arial" w:hAnsi="Arial" w:cs="Arial"/>
              </w:rPr>
              <w:t>, а также введение новых регулярных пособий н</w:t>
            </w:r>
            <w:r w:rsidR="000C433B" w:rsidRPr="00653CF0">
              <w:rPr>
                <w:rFonts w:ascii="Arial" w:hAnsi="Arial" w:cs="Arial"/>
              </w:rPr>
              <w:t>у</w:t>
            </w:r>
            <w:r w:rsidR="000C433B" w:rsidRPr="00653CF0">
              <w:rPr>
                <w:rFonts w:ascii="Arial" w:hAnsi="Arial" w:cs="Arial"/>
              </w:rPr>
              <w:t xml:space="preserve">ждающимся семьям с детьми в возрасте 8-17 лет в совокупности увеличат доходы населения более чем на 1,5 </w:t>
            </w:r>
            <w:proofErr w:type="gramStart"/>
            <w:r w:rsidR="000C433B" w:rsidRPr="00653CF0">
              <w:rPr>
                <w:rFonts w:ascii="Arial" w:hAnsi="Arial" w:cs="Arial"/>
              </w:rPr>
              <w:t>трлн</w:t>
            </w:r>
            <w:proofErr w:type="gramEnd"/>
            <w:r w:rsidR="000C433B" w:rsidRPr="00653CF0">
              <w:rPr>
                <w:rFonts w:ascii="Arial" w:hAnsi="Arial" w:cs="Arial"/>
              </w:rPr>
              <w:t xml:space="preserve"> рублей </w:t>
            </w:r>
            <w:r w:rsidR="000C433B" w:rsidRPr="00653CF0">
              <w:rPr>
                <w:rFonts w:ascii="Arial" w:hAnsi="Arial" w:cs="Arial"/>
                <w:i/>
                <w:iCs/>
              </w:rPr>
              <w:t>(в годовом выражении)</w:t>
            </w:r>
            <w:r w:rsidR="000C433B" w:rsidRPr="00653CF0">
              <w:rPr>
                <w:rFonts w:ascii="Arial" w:hAnsi="Arial" w:cs="Arial"/>
              </w:rPr>
              <w:t xml:space="preserve">. </w:t>
            </w:r>
          </w:p>
          <w:p w:rsidR="000C433B" w:rsidRPr="00653CF0" w:rsidRDefault="00617EC0" w:rsidP="00653CF0">
            <w:pPr>
              <w:pStyle w:val="Default"/>
              <w:jc w:val="both"/>
              <w:rPr>
                <w:rFonts w:ascii="Arial" w:hAnsi="Arial" w:cs="Arial"/>
              </w:rPr>
            </w:pPr>
            <w:r w:rsidRPr="00653CF0">
              <w:rPr>
                <w:rFonts w:ascii="Arial" w:hAnsi="Arial" w:cs="Arial"/>
              </w:rPr>
              <w:t>-</w:t>
            </w:r>
            <w:r w:rsidR="000C433B" w:rsidRPr="00653CF0">
              <w:rPr>
                <w:rFonts w:ascii="Arial" w:hAnsi="Arial" w:cs="Arial"/>
                <w:i/>
                <w:iCs/>
              </w:rPr>
              <w:t>Рост социальных выплат в совокупности со сдержанным влиянием шока на тр</w:t>
            </w:r>
            <w:r w:rsidR="000C433B" w:rsidRPr="00653CF0">
              <w:rPr>
                <w:rFonts w:ascii="Arial" w:hAnsi="Arial" w:cs="Arial"/>
                <w:i/>
                <w:iCs/>
              </w:rPr>
              <w:t>у</w:t>
            </w:r>
            <w:r w:rsidR="000C433B" w:rsidRPr="00653CF0">
              <w:rPr>
                <w:rFonts w:ascii="Arial" w:hAnsi="Arial" w:cs="Arial"/>
                <w:i/>
                <w:iCs/>
              </w:rPr>
              <w:t>довые доходы граждан поддерживают потребительскую активность, что сниж</w:t>
            </w:r>
            <w:r w:rsidR="000C433B" w:rsidRPr="00653CF0">
              <w:rPr>
                <w:rFonts w:ascii="Arial" w:hAnsi="Arial" w:cs="Arial"/>
                <w:i/>
                <w:iCs/>
              </w:rPr>
              <w:t>а</w:t>
            </w:r>
            <w:r w:rsidR="000C433B" w:rsidRPr="00653CF0">
              <w:rPr>
                <w:rFonts w:ascii="Arial" w:hAnsi="Arial" w:cs="Arial"/>
                <w:i/>
                <w:iCs/>
              </w:rPr>
              <w:t xml:space="preserve">ет риски глубокого циклического провала. </w:t>
            </w:r>
          </w:p>
          <w:p w:rsidR="000C433B" w:rsidRPr="00653CF0" w:rsidRDefault="00617EC0" w:rsidP="00653CF0">
            <w:pPr>
              <w:pStyle w:val="Default"/>
              <w:jc w:val="both"/>
              <w:rPr>
                <w:rFonts w:ascii="Arial" w:hAnsi="Arial" w:cs="Arial"/>
              </w:rPr>
            </w:pPr>
            <w:r w:rsidRPr="00653CF0">
              <w:rPr>
                <w:rFonts w:ascii="Arial" w:hAnsi="Arial" w:cs="Arial"/>
              </w:rPr>
              <w:t>-</w:t>
            </w:r>
            <w:r w:rsidR="000C433B" w:rsidRPr="00653CF0">
              <w:rPr>
                <w:rFonts w:ascii="Arial" w:hAnsi="Arial" w:cs="Arial"/>
              </w:rPr>
              <w:t xml:space="preserve"> В целом реализация программ поддержки, наряду с другими мерами </w:t>
            </w:r>
            <w:proofErr w:type="spellStart"/>
            <w:r w:rsidR="000C433B" w:rsidRPr="00653CF0">
              <w:rPr>
                <w:rFonts w:ascii="Arial" w:hAnsi="Arial" w:cs="Arial"/>
              </w:rPr>
              <w:t>контрцикл</w:t>
            </w:r>
            <w:r w:rsidR="000C433B" w:rsidRPr="00653CF0">
              <w:rPr>
                <w:rFonts w:ascii="Arial" w:hAnsi="Arial" w:cs="Arial"/>
              </w:rPr>
              <w:t>и</w:t>
            </w:r>
            <w:r w:rsidR="000C433B" w:rsidRPr="00653CF0">
              <w:rPr>
                <w:rFonts w:ascii="Arial" w:hAnsi="Arial" w:cs="Arial"/>
              </w:rPr>
              <w:t>ческой</w:t>
            </w:r>
            <w:proofErr w:type="spellEnd"/>
            <w:r w:rsidR="000C433B" w:rsidRPr="00653CF0">
              <w:rPr>
                <w:rFonts w:ascii="Arial" w:hAnsi="Arial" w:cs="Arial"/>
              </w:rPr>
              <w:t xml:space="preserve"> политики</w:t>
            </w:r>
            <w:r w:rsidR="000C433B" w:rsidRPr="00653CF0">
              <w:rPr>
                <w:rFonts w:ascii="Arial" w:hAnsi="Arial" w:cs="Arial"/>
                <w:i/>
                <w:iCs/>
              </w:rPr>
              <w:t xml:space="preserve">, </w:t>
            </w:r>
            <w:r w:rsidR="000C433B" w:rsidRPr="00653CF0">
              <w:rPr>
                <w:rFonts w:ascii="Arial" w:hAnsi="Arial" w:cs="Arial"/>
              </w:rPr>
              <w:t>позволяет избежать развития событий по негативному сценарию. Сокращение экономики может оказаться не таким глубоким, а инфляция не такой высокой по сравнению с первоначальными прогнозами и экспертными оценками.</w:t>
            </w:r>
          </w:p>
        </w:tc>
      </w:tr>
    </w:tbl>
    <w:p w:rsidR="00687440" w:rsidRPr="00653CF0" w:rsidRDefault="00687440" w:rsidP="00653CF0">
      <w:pPr>
        <w:pStyle w:val="Default"/>
        <w:jc w:val="both"/>
        <w:rPr>
          <w:rFonts w:ascii="Arial" w:hAnsi="Arial" w:cs="Arial"/>
        </w:rPr>
      </w:pPr>
      <w:proofErr w:type="spellStart"/>
      <w:r w:rsidRPr="00653CF0">
        <w:rPr>
          <w:rFonts w:ascii="Arial" w:hAnsi="Arial" w:cs="Arial"/>
          <w:b/>
          <w:bCs/>
        </w:rPr>
        <w:t>Контрциклическая</w:t>
      </w:r>
      <w:proofErr w:type="spellEnd"/>
      <w:r w:rsidRPr="00653CF0">
        <w:rPr>
          <w:rFonts w:ascii="Arial" w:hAnsi="Arial" w:cs="Arial"/>
          <w:b/>
          <w:bCs/>
        </w:rPr>
        <w:t xml:space="preserve"> бюджетная политика и стабильная макросреда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Учитывая чрезвычайный масштаб последствий вынужденной перестройки хозя</w:t>
      </w:r>
      <w:r w:rsidRPr="00653CF0">
        <w:rPr>
          <w:rFonts w:ascii="Arial" w:hAnsi="Arial" w:cs="Arial"/>
        </w:rPr>
        <w:t>й</w:t>
      </w:r>
      <w:r w:rsidRPr="00653CF0">
        <w:rPr>
          <w:rFonts w:ascii="Arial" w:hAnsi="Arial" w:cs="Arial"/>
        </w:rPr>
        <w:t xml:space="preserve">ственных связей, обеспечение соразмерной бюджетной поддержки потребовало выхода за рамки встроенных </w:t>
      </w:r>
      <w:proofErr w:type="spellStart"/>
      <w:r w:rsidRPr="00653CF0">
        <w:rPr>
          <w:rFonts w:ascii="Arial" w:hAnsi="Arial" w:cs="Arial"/>
        </w:rPr>
        <w:t>контрциклическихмеханизмов</w:t>
      </w:r>
      <w:proofErr w:type="spellEnd"/>
      <w:proofErr w:type="gramStart"/>
      <w:r w:rsidRPr="00653CF0">
        <w:rPr>
          <w:rFonts w:ascii="Arial" w:hAnsi="Arial" w:cs="Arial"/>
        </w:rPr>
        <w:t xml:space="preserve"> .</w:t>
      </w:r>
      <w:proofErr w:type="gramEnd"/>
    </w:p>
    <w:p w:rsidR="00617EC0" w:rsidRPr="00653CF0" w:rsidRDefault="00617EC0" w:rsidP="00653CF0">
      <w:pPr>
        <w:pStyle w:val="Default"/>
        <w:spacing w:after="207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687440" w:rsidRPr="00653CF0">
        <w:rPr>
          <w:rFonts w:ascii="Arial" w:hAnsi="Arial" w:cs="Arial"/>
        </w:rPr>
        <w:t xml:space="preserve"> финансовое обеспечение мероприятий Плана первоочередных действий по ра</w:t>
      </w:r>
      <w:r w:rsidR="00687440" w:rsidRPr="00653CF0">
        <w:rPr>
          <w:rFonts w:ascii="Arial" w:hAnsi="Arial" w:cs="Arial"/>
        </w:rPr>
        <w:t>з</w:t>
      </w:r>
      <w:r w:rsidR="00687440" w:rsidRPr="00653CF0">
        <w:rPr>
          <w:rFonts w:ascii="Arial" w:hAnsi="Arial" w:cs="Arial"/>
        </w:rPr>
        <w:t>витию российской экономики в условиях внешнего санкционного давления</w:t>
      </w:r>
      <w:proofErr w:type="gramStart"/>
      <w:r w:rsidR="00687440" w:rsidRPr="00653CF0">
        <w:rPr>
          <w:rFonts w:ascii="Arial" w:hAnsi="Arial" w:cs="Arial"/>
        </w:rPr>
        <w:t xml:space="preserve"> ;</w:t>
      </w:r>
      <w:proofErr w:type="gramEnd"/>
    </w:p>
    <w:p w:rsidR="00687440" w:rsidRPr="00653CF0" w:rsidRDefault="00687440" w:rsidP="00653CF0">
      <w:pPr>
        <w:pStyle w:val="Default"/>
        <w:spacing w:after="207"/>
        <w:jc w:val="both"/>
        <w:rPr>
          <w:rFonts w:ascii="Arial" w:hAnsi="Arial" w:cs="Arial"/>
        </w:rPr>
      </w:pPr>
      <w:r w:rsidRPr="00653CF0">
        <w:rPr>
          <w:rFonts w:ascii="Arial" w:hAnsi="Arial" w:cs="Arial"/>
          <w:b/>
          <w:bCs/>
        </w:rPr>
        <w:lastRenderedPageBreak/>
        <w:t xml:space="preserve">Стимулирование экономической и инвестиционной активности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В 2021 году и начале 2022 года был принят ряд </w:t>
      </w:r>
      <w:r w:rsidRPr="00653CF0">
        <w:rPr>
          <w:rFonts w:ascii="Arial" w:hAnsi="Arial" w:cs="Arial"/>
          <w:b/>
          <w:bCs/>
        </w:rPr>
        <w:t>изменений в налоговое закон</w:t>
      </w:r>
      <w:r w:rsidRPr="00653CF0">
        <w:rPr>
          <w:rFonts w:ascii="Arial" w:hAnsi="Arial" w:cs="Arial"/>
          <w:b/>
          <w:bCs/>
        </w:rPr>
        <w:t>о</w:t>
      </w:r>
      <w:r w:rsidRPr="00653CF0">
        <w:rPr>
          <w:rFonts w:ascii="Arial" w:hAnsi="Arial" w:cs="Arial"/>
          <w:b/>
          <w:bCs/>
        </w:rPr>
        <w:t>дательство</w:t>
      </w:r>
      <w:r w:rsidRPr="00653CF0">
        <w:rPr>
          <w:rFonts w:ascii="Arial" w:hAnsi="Arial" w:cs="Arial"/>
        </w:rPr>
        <w:t xml:space="preserve">, направленных на стимулирование экономической и инвестиционной активности. </w:t>
      </w:r>
    </w:p>
    <w:p w:rsidR="00687440" w:rsidRPr="00653CF0" w:rsidRDefault="007C47C3" w:rsidP="00653CF0">
      <w:pPr>
        <w:pStyle w:val="Default"/>
        <w:spacing w:after="188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1</w:t>
      </w:r>
      <w:r w:rsidR="00687440" w:rsidRPr="00653CF0">
        <w:rPr>
          <w:rFonts w:ascii="Arial" w:hAnsi="Arial" w:cs="Arial"/>
        </w:rPr>
        <w:t xml:space="preserve">. Стимулирующие меры в отдельных </w:t>
      </w:r>
      <w:r w:rsidR="00687440" w:rsidRPr="00653CF0">
        <w:rPr>
          <w:rFonts w:ascii="Arial" w:hAnsi="Arial" w:cs="Arial"/>
          <w:b/>
          <w:bCs/>
        </w:rPr>
        <w:t>приоритетных отраслях</w:t>
      </w:r>
      <w:r w:rsidR="00687440" w:rsidRPr="00653CF0">
        <w:rPr>
          <w:rFonts w:ascii="Arial" w:hAnsi="Arial" w:cs="Arial"/>
        </w:rPr>
        <w:t xml:space="preserve">: </w:t>
      </w:r>
    </w:p>
    <w:p w:rsidR="00687440" w:rsidRPr="00653CF0" w:rsidRDefault="007C47C3" w:rsidP="00653CF0">
      <w:pPr>
        <w:pStyle w:val="Default"/>
        <w:spacing w:after="188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687440" w:rsidRPr="00653CF0">
        <w:rPr>
          <w:rFonts w:ascii="Arial" w:hAnsi="Arial" w:cs="Arial"/>
        </w:rPr>
        <w:t xml:space="preserve"> предоставление отсрочки сроков уплаты страховых взносов за 2 и 3 кварталы 2022 года на 12 месяцев организациям и ИП, осуществляющим отдельные виды экономической деятельности; </w:t>
      </w:r>
    </w:p>
    <w:p w:rsidR="00687440" w:rsidRPr="00653CF0" w:rsidRDefault="007C47C3" w:rsidP="00653CF0">
      <w:pPr>
        <w:pStyle w:val="Default"/>
        <w:spacing w:after="188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687440" w:rsidRPr="00653CF0">
        <w:rPr>
          <w:rFonts w:ascii="Arial" w:hAnsi="Arial" w:cs="Arial"/>
        </w:rPr>
        <w:t xml:space="preserve"> продление срока уплаты налога по УСН за 2021 год и 1кв’22 </w:t>
      </w:r>
      <w:r w:rsidR="00687440" w:rsidRPr="00653CF0">
        <w:rPr>
          <w:rFonts w:ascii="Arial" w:hAnsi="Arial" w:cs="Arial"/>
          <w:i/>
          <w:iCs/>
        </w:rPr>
        <w:t xml:space="preserve">(авансовый платеж) </w:t>
      </w:r>
      <w:r w:rsidR="00687440" w:rsidRPr="00653CF0">
        <w:rPr>
          <w:rFonts w:ascii="Arial" w:hAnsi="Arial" w:cs="Arial"/>
        </w:rPr>
        <w:t>на 6 месяцев с последующей полугодовой рассрочкой для представителей наиб</w:t>
      </w:r>
      <w:r w:rsidR="00687440" w:rsidRPr="00653CF0">
        <w:rPr>
          <w:rFonts w:ascii="Arial" w:hAnsi="Arial" w:cs="Arial"/>
        </w:rPr>
        <w:t>о</w:t>
      </w:r>
      <w:r w:rsidR="00687440" w:rsidRPr="00653CF0">
        <w:rPr>
          <w:rFonts w:ascii="Arial" w:hAnsi="Arial" w:cs="Arial"/>
        </w:rPr>
        <w:t xml:space="preserve">лее пострадавших отраслей экономики; </w:t>
      </w:r>
    </w:p>
    <w:p w:rsidR="00687440" w:rsidRPr="00653CF0" w:rsidRDefault="007C47C3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687440" w:rsidRPr="00653CF0">
        <w:rPr>
          <w:rFonts w:ascii="Arial" w:hAnsi="Arial" w:cs="Arial"/>
        </w:rPr>
        <w:t xml:space="preserve"> снижение ставки по налогу на прибыль организаций сферы информационных технологий и электроники до 3% с ее обнулением для организаций сферы инфо</w:t>
      </w:r>
      <w:r w:rsidR="00687440" w:rsidRPr="00653CF0">
        <w:rPr>
          <w:rFonts w:ascii="Arial" w:hAnsi="Arial" w:cs="Arial"/>
        </w:rPr>
        <w:t>р</w:t>
      </w:r>
      <w:r w:rsidR="00687440" w:rsidRPr="00653CF0">
        <w:rPr>
          <w:rFonts w:ascii="Arial" w:hAnsi="Arial" w:cs="Arial"/>
        </w:rPr>
        <w:t xml:space="preserve">мационных технологий на 2022-2024 гг.;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  <w:i/>
          <w:iCs/>
        </w:rPr>
        <w:t xml:space="preserve">дополнительная прибыль получателей льгот (выпадающие доходы бюджета) в 2022-2024 гг. ожидается в размере более 10 </w:t>
      </w:r>
      <w:proofErr w:type="gramStart"/>
      <w:r w:rsidRPr="00653CF0">
        <w:rPr>
          <w:rFonts w:ascii="Arial" w:hAnsi="Arial" w:cs="Arial"/>
          <w:i/>
          <w:iCs/>
        </w:rPr>
        <w:t>млрд</w:t>
      </w:r>
      <w:proofErr w:type="gramEnd"/>
      <w:r w:rsidRPr="00653CF0">
        <w:rPr>
          <w:rFonts w:ascii="Arial" w:hAnsi="Arial" w:cs="Arial"/>
          <w:i/>
          <w:iCs/>
        </w:rPr>
        <w:t xml:space="preserve"> рублей, общий размер льготы составит порядка 70 млрд. рублей (с учетом ранее введенного снижения ста</w:t>
      </w:r>
      <w:r w:rsidRPr="00653CF0">
        <w:rPr>
          <w:rFonts w:ascii="Arial" w:hAnsi="Arial" w:cs="Arial"/>
          <w:i/>
          <w:iCs/>
        </w:rPr>
        <w:t>в</w:t>
      </w:r>
      <w:r w:rsidRPr="00653CF0">
        <w:rPr>
          <w:rFonts w:ascii="Arial" w:hAnsi="Arial" w:cs="Arial"/>
          <w:i/>
          <w:iCs/>
        </w:rPr>
        <w:t xml:space="preserve">ки до 3%) </w:t>
      </w:r>
    </w:p>
    <w:p w:rsidR="00687440" w:rsidRPr="00653CF0" w:rsidRDefault="007C47C3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687440" w:rsidRPr="00653CF0">
        <w:rPr>
          <w:rFonts w:ascii="Arial" w:hAnsi="Arial" w:cs="Arial"/>
        </w:rPr>
        <w:t xml:space="preserve"> установление пониженных тарифов страховых взносов </w:t>
      </w:r>
      <w:r w:rsidR="00687440" w:rsidRPr="00653CF0">
        <w:rPr>
          <w:rFonts w:ascii="Arial" w:hAnsi="Arial" w:cs="Arial"/>
          <w:i/>
          <w:iCs/>
        </w:rPr>
        <w:t xml:space="preserve">(7,6%) </w:t>
      </w:r>
      <w:r w:rsidR="00687440" w:rsidRPr="00653CF0">
        <w:rPr>
          <w:rFonts w:ascii="Arial" w:hAnsi="Arial" w:cs="Arial"/>
        </w:rPr>
        <w:t xml:space="preserve">для организаций в области информационных технологий </w:t>
      </w:r>
      <w:r w:rsidR="00687440" w:rsidRPr="00653CF0">
        <w:rPr>
          <w:rFonts w:ascii="Arial" w:hAnsi="Arial" w:cs="Arial"/>
          <w:i/>
          <w:iCs/>
        </w:rPr>
        <w:t xml:space="preserve">(с 2021 года) </w:t>
      </w:r>
      <w:r w:rsidR="00687440" w:rsidRPr="00653CF0">
        <w:rPr>
          <w:rFonts w:ascii="Arial" w:hAnsi="Arial" w:cs="Arial"/>
        </w:rPr>
        <w:t xml:space="preserve">и электроники </w:t>
      </w:r>
      <w:r w:rsidR="00687440" w:rsidRPr="00653CF0">
        <w:rPr>
          <w:rFonts w:ascii="Arial" w:hAnsi="Arial" w:cs="Arial"/>
          <w:i/>
          <w:iCs/>
        </w:rPr>
        <w:t>(на три года по 31.12.2024)</w:t>
      </w:r>
      <w:r w:rsidR="00687440" w:rsidRPr="00653CF0">
        <w:rPr>
          <w:rFonts w:ascii="Arial" w:hAnsi="Arial" w:cs="Arial"/>
        </w:rPr>
        <w:t xml:space="preserve">; </w:t>
      </w:r>
    </w:p>
    <w:p w:rsidR="00687440" w:rsidRPr="00653CF0" w:rsidRDefault="007C47C3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687440" w:rsidRPr="00653CF0">
        <w:rPr>
          <w:rFonts w:ascii="Arial" w:hAnsi="Arial" w:cs="Arial"/>
        </w:rPr>
        <w:t xml:space="preserve"> освобождение от НДС налогоплательщиков, оказывающих услуги общественного питания (</w:t>
      </w:r>
      <w:r w:rsidR="00687440" w:rsidRPr="00653CF0">
        <w:rPr>
          <w:rFonts w:ascii="Arial" w:hAnsi="Arial" w:cs="Arial"/>
          <w:i/>
          <w:iCs/>
        </w:rPr>
        <w:t>при соблюдении определенных требований</w:t>
      </w:r>
      <w:r w:rsidR="00687440" w:rsidRPr="00653CF0">
        <w:rPr>
          <w:rFonts w:ascii="Arial" w:hAnsi="Arial" w:cs="Arial"/>
        </w:rPr>
        <w:t>), и распространение пон</w:t>
      </w:r>
      <w:r w:rsidR="00687440" w:rsidRPr="00653CF0">
        <w:rPr>
          <w:rFonts w:ascii="Arial" w:hAnsi="Arial" w:cs="Arial"/>
        </w:rPr>
        <w:t>и</w:t>
      </w:r>
      <w:r w:rsidR="00687440" w:rsidRPr="00653CF0">
        <w:rPr>
          <w:rFonts w:ascii="Arial" w:hAnsi="Arial" w:cs="Arial"/>
        </w:rPr>
        <w:t xml:space="preserve">женных тарифов страховых взносов, установленных для субъектов МСП </w:t>
      </w:r>
      <w:r w:rsidR="00687440" w:rsidRPr="00653CF0">
        <w:rPr>
          <w:rFonts w:ascii="Arial" w:hAnsi="Arial" w:cs="Arial"/>
          <w:i/>
          <w:iCs/>
        </w:rPr>
        <w:t xml:space="preserve">(15% в отношении выплат, превышающих в течение месяца величину МРОТ) </w:t>
      </w:r>
      <w:r w:rsidR="00687440" w:rsidRPr="00653CF0">
        <w:rPr>
          <w:rFonts w:ascii="Arial" w:hAnsi="Arial" w:cs="Arial"/>
        </w:rPr>
        <w:t>на пл</w:t>
      </w:r>
      <w:r w:rsidR="00687440" w:rsidRPr="00653CF0">
        <w:rPr>
          <w:rFonts w:ascii="Arial" w:hAnsi="Arial" w:cs="Arial"/>
        </w:rPr>
        <w:t>а</w:t>
      </w:r>
      <w:r w:rsidR="00687440" w:rsidRPr="00653CF0">
        <w:rPr>
          <w:rFonts w:ascii="Arial" w:hAnsi="Arial" w:cs="Arial"/>
        </w:rPr>
        <w:t xml:space="preserve">тельщиков с численностью работающих свыше 250 человек; </w:t>
      </w:r>
    </w:p>
    <w:p w:rsidR="00687440" w:rsidRPr="00653CF0" w:rsidRDefault="007C47C3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687440" w:rsidRPr="00653CF0">
        <w:rPr>
          <w:rFonts w:ascii="Arial" w:hAnsi="Arial" w:cs="Arial"/>
        </w:rPr>
        <w:t xml:space="preserve"> нулевая ставка НДС на 5 лет в отношении услуг по предоставлению мест для временного проживания в гостиницах и иных средствах размещения; </w:t>
      </w:r>
    </w:p>
    <w:p w:rsidR="00687440" w:rsidRPr="00653CF0" w:rsidRDefault="007C47C3" w:rsidP="00653CF0">
      <w:pPr>
        <w:pStyle w:val="Default"/>
        <w:spacing w:after="191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687440" w:rsidRPr="00653CF0">
        <w:rPr>
          <w:rFonts w:ascii="Arial" w:hAnsi="Arial" w:cs="Arial"/>
        </w:rPr>
        <w:t>установление на пять лет нулевой ставки НДС в отношении услуг по предоста</w:t>
      </w:r>
      <w:r w:rsidR="00687440" w:rsidRPr="00653CF0">
        <w:rPr>
          <w:rFonts w:ascii="Arial" w:hAnsi="Arial" w:cs="Arial"/>
        </w:rPr>
        <w:t>в</w:t>
      </w:r>
      <w:r w:rsidR="00687440" w:rsidRPr="00653CF0">
        <w:rPr>
          <w:rFonts w:ascii="Arial" w:hAnsi="Arial" w:cs="Arial"/>
        </w:rPr>
        <w:t>лению объекта туристской индустрии, введенного в эксплуатацию после 1 января 2022 года, в аренду или управление</w:t>
      </w:r>
      <w:proofErr w:type="gramStart"/>
      <w:r w:rsidR="00687440" w:rsidRPr="00653CF0">
        <w:rPr>
          <w:rFonts w:ascii="Arial" w:hAnsi="Arial" w:cs="Arial"/>
        </w:rPr>
        <w:t>;.</w:t>
      </w:r>
      <w:proofErr w:type="gramEnd"/>
    </w:p>
    <w:p w:rsidR="00687440" w:rsidRPr="00653CF0" w:rsidRDefault="00687440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3. Сохранение </w:t>
      </w:r>
      <w:r w:rsidRPr="00653CF0">
        <w:rPr>
          <w:rFonts w:ascii="Arial" w:hAnsi="Arial" w:cs="Arial"/>
          <w:b/>
          <w:bCs/>
        </w:rPr>
        <w:t>сбережений населения</w:t>
      </w:r>
      <w:r w:rsidRPr="00653CF0">
        <w:rPr>
          <w:rFonts w:ascii="Arial" w:hAnsi="Arial" w:cs="Arial"/>
        </w:rPr>
        <w:t xml:space="preserve">: </w:t>
      </w:r>
    </w:p>
    <w:p w:rsidR="00687440" w:rsidRPr="00653CF0" w:rsidRDefault="007C47C3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687440" w:rsidRPr="00653CF0">
        <w:rPr>
          <w:rFonts w:ascii="Arial" w:hAnsi="Arial" w:cs="Arial"/>
        </w:rPr>
        <w:t xml:space="preserve"> освобождение от уплаты НДФЛ с доходов по банковским вкладам полученных в 2021-2022 гг., а также материальной выгоды от экономии на процентах за польз</w:t>
      </w:r>
      <w:r w:rsidR="00687440" w:rsidRPr="00653CF0">
        <w:rPr>
          <w:rFonts w:ascii="Arial" w:hAnsi="Arial" w:cs="Arial"/>
        </w:rPr>
        <w:t>о</w:t>
      </w:r>
      <w:r w:rsidR="00687440" w:rsidRPr="00653CF0">
        <w:rPr>
          <w:rFonts w:ascii="Arial" w:hAnsi="Arial" w:cs="Arial"/>
        </w:rPr>
        <w:t xml:space="preserve">вание заемными средствами полученной в 2022-2023 гг.; </w:t>
      </w:r>
    </w:p>
    <w:p w:rsidR="00687440" w:rsidRPr="00653CF0" w:rsidRDefault="007C47C3" w:rsidP="00653CF0">
      <w:pPr>
        <w:pStyle w:val="Default"/>
        <w:spacing w:after="191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-</w:t>
      </w:r>
      <w:r w:rsidR="00687440" w:rsidRPr="00653CF0">
        <w:rPr>
          <w:rFonts w:ascii="Arial" w:hAnsi="Arial" w:cs="Arial"/>
        </w:rPr>
        <w:t>увеличение предельного возраста детей налогоплательщика до 24 лет в целях возможности предоставления социального налогового вычета в сумме расходов на оплату медицинских услуг и приобретение лекарственных препаратов для д</w:t>
      </w:r>
      <w:r w:rsidR="00687440" w:rsidRPr="00653CF0">
        <w:rPr>
          <w:rFonts w:ascii="Arial" w:hAnsi="Arial" w:cs="Arial"/>
        </w:rPr>
        <w:t>е</w:t>
      </w:r>
      <w:r w:rsidR="00687440" w:rsidRPr="00653CF0">
        <w:rPr>
          <w:rFonts w:ascii="Arial" w:hAnsi="Arial" w:cs="Arial"/>
        </w:rPr>
        <w:t xml:space="preserve">тей, обучающихся по очной форме </w:t>
      </w:r>
      <w:r w:rsidRPr="00653CF0">
        <w:rPr>
          <w:rFonts w:ascii="Arial" w:hAnsi="Arial" w:cs="Arial"/>
        </w:rPr>
        <w:t>о</w:t>
      </w:r>
      <w:r w:rsidR="00687440" w:rsidRPr="00653CF0">
        <w:rPr>
          <w:rFonts w:ascii="Arial" w:hAnsi="Arial" w:cs="Arial"/>
        </w:rPr>
        <w:t>бучения.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b/>
          <w:bCs/>
          <w:color w:val="auto"/>
        </w:rPr>
        <w:t xml:space="preserve">Развитие системы учета, контроля и оценки налоговых расходов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В 2021-2022 гг. продолжена работа по совершенствованию нормативно-правовой базы и методологии оценки эффективности налоговых расходов.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В Правила формирования перечня налоговых расходов РФ и их оценки внесены изменения, предусматривающие: </w:t>
      </w:r>
    </w:p>
    <w:p w:rsidR="00687440" w:rsidRPr="00653CF0" w:rsidRDefault="00617EC0" w:rsidP="00653CF0">
      <w:pPr>
        <w:pStyle w:val="Default"/>
        <w:spacing w:after="207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совершенствование порядка оценки совокупного бюджетного эффекта </w:t>
      </w:r>
      <w:r w:rsidR="00687440" w:rsidRPr="00653CF0">
        <w:rPr>
          <w:rFonts w:ascii="Arial" w:hAnsi="Arial" w:cs="Arial"/>
          <w:i/>
          <w:iCs/>
          <w:color w:val="auto"/>
        </w:rPr>
        <w:t>(самоок</w:t>
      </w:r>
      <w:r w:rsidR="00687440" w:rsidRPr="00653CF0">
        <w:rPr>
          <w:rFonts w:ascii="Arial" w:hAnsi="Arial" w:cs="Arial"/>
          <w:i/>
          <w:iCs/>
          <w:color w:val="auto"/>
        </w:rPr>
        <w:t>у</w:t>
      </w:r>
      <w:r w:rsidR="00687440" w:rsidRPr="00653CF0">
        <w:rPr>
          <w:rFonts w:ascii="Arial" w:hAnsi="Arial" w:cs="Arial"/>
          <w:i/>
          <w:iCs/>
          <w:color w:val="auto"/>
        </w:rPr>
        <w:t xml:space="preserve">паемости) </w:t>
      </w:r>
      <w:r w:rsidR="00687440" w:rsidRPr="00653CF0">
        <w:rPr>
          <w:rFonts w:ascii="Arial" w:hAnsi="Arial" w:cs="Arial"/>
          <w:color w:val="auto"/>
        </w:rPr>
        <w:t xml:space="preserve">налоговых расходов в нефтегазовой сфере в целях исключения из оценки конъюнктурной составляющей, обусловленной высокой волатильностью цен на энергоресурсы; </w:t>
      </w:r>
    </w:p>
    <w:p w:rsidR="00687440" w:rsidRPr="00653CF0" w:rsidRDefault="00617EC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упрощение порядка оценки технических налоговых расходов и уровня востреб</w:t>
      </w:r>
      <w:r w:rsidR="00687440" w:rsidRPr="00653CF0">
        <w:rPr>
          <w:rFonts w:ascii="Arial" w:hAnsi="Arial" w:cs="Arial"/>
          <w:color w:val="auto"/>
        </w:rPr>
        <w:t>о</w:t>
      </w:r>
      <w:r w:rsidR="00687440" w:rsidRPr="00653CF0">
        <w:rPr>
          <w:rFonts w:ascii="Arial" w:hAnsi="Arial" w:cs="Arial"/>
          <w:color w:val="auto"/>
        </w:rPr>
        <w:t xml:space="preserve">ванности;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  <w:b/>
          <w:bCs/>
        </w:rPr>
        <w:lastRenderedPageBreak/>
        <w:t xml:space="preserve">Развитие контрактной системы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В 2021 году реализована комплексная </w:t>
      </w:r>
      <w:r w:rsidRPr="00653CF0">
        <w:rPr>
          <w:rFonts w:ascii="Arial" w:hAnsi="Arial" w:cs="Arial"/>
          <w:b/>
          <w:bCs/>
        </w:rPr>
        <w:t xml:space="preserve">оптимизация контрактной системы </w:t>
      </w:r>
      <w:r w:rsidRPr="00653CF0">
        <w:rPr>
          <w:rFonts w:ascii="Arial" w:hAnsi="Arial" w:cs="Arial"/>
        </w:rPr>
        <w:t xml:space="preserve">в сфере закупок: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 сокращено количество способов определения поставщика до трех (</w:t>
      </w:r>
      <w:r w:rsidRPr="00653CF0">
        <w:rPr>
          <w:rFonts w:ascii="Arial" w:hAnsi="Arial" w:cs="Arial"/>
          <w:i/>
          <w:iCs/>
        </w:rPr>
        <w:t>конкурс, аукцион, запрос котировок</w:t>
      </w:r>
      <w:r w:rsidRPr="00653CF0">
        <w:rPr>
          <w:rFonts w:ascii="Arial" w:hAnsi="Arial" w:cs="Arial"/>
        </w:rPr>
        <w:t xml:space="preserve">);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 сокращены сроки проведения процедур закупок;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 установлена обязательная регистрация участников закупок в единой информ</w:t>
      </w:r>
      <w:r w:rsidRPr="00653CF0">
        <w:rPr>
          <w:rFonts w:ascii="Arial" w:hAnsi="Arial" w:cs="Arial"/>
        </w:rPr>
        <w:t>а</w:t>
      </w:r>
      <w:r w:rsidRPr="00653CF0">
        <w:rPr>
          <w:rFonts w:ascii="Arial" w:hAnsi="Arial" w:cs="Arial"/>
        </w:rPr>
        <w:t xml:space="preserve">ционной системе в сфере закупок;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 введена «универсальная </w:t>
      </w:r>
      <w:proofErr w:type="spellStart"/>
      <w:r w:rsidRPr="00653CF0">
        <w:rPr>
          <w:rFonts w:ascii="Arial" w:hAnsi="Arial" w:cs="Arial"/>
        </w:rPr>
        <w:t>предквалификация</w:t>
      </w:r>
      <w:proofErr w:type="spellEnd"/>
      <w:r w:rsidRPr="00653CF0">
        <w:rPr>
          <w:rFonts w:ascii="Arial" w:hAnsi="Arial" w:cs="Arial"/>
        </w:rPr>
        <w:t xml:space="preserve">» при осуществлении всех закупок от 20 </w:t>
      </w:r>
      <w:proofErr w:type="gramStart"/>
      <w:r w:rsidRPr="00653CF0">
        <w:rPr>
          <w:rFonts w:ascii="Arial" w:hAnsi="Arial" w:cs="Arial"/>
        </w:rPr>
        <w:t>млн</w:t>
      </w:r>
      <w:proofErr w:type="gramEnd"/>
      <w:r w:rsidRPr="00653CF0">
        <w:rPr>
          <w:rFonts w:ascii="Arial" w:hAnsi="Arial" w:cs="Arial"/>
        </w:rPr>
        <w:t xml:space="preserve"> рублей;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 усилены антидемпинговые меры: при демпинговом предложении о цене ко</w:t>
      </w:r>
      <w:r w:rsidRPr="00653CF0">
        <w:rPr>
          <w:rFonts w:ascii="Arial" w:hAnsi="Arial" w:cs="Arial"/>
        </w:rPr>
        <w:t>н</w:t>
      </w:r>
      <w:r w:rsidRPr="00653CF0">
        <w:rPr>
          <w:rFonts w:ascii="Arial" w:hAnsi="Arial" w:cs="Arial"/>
        </w:rPr>
        <w:t xml:space="preserve">тракта установлен минимальный размер обеспечения контракта </w:t>
      </w:r>
      <w:r w:rsidRPr="00653CF0">
        <w:rPr>
          <w:rFonts w:ascii="Arial" w:hAnsi="Arial" w:cs="Arial"/>
          <w:i/>
          <w:iCs/>
        </w:rPr>
        <w:t>(10%)</w:t>
      </w:r>
      <w:r w:rsidRPr="00653CF0">
        <w:rPr>
          <w:rFonts w:ascii="Arial" w:hAnsi="Arial" w:cs="Arial"/>
        </w:rPr>
        <w:t xml:space="preserve">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 расширен перечень гарантов, которые могут выдавать независимые гарантии участникам закупок </w:t>
      </w:r>
      <w:r w:rsidRPr="00653CF0">
        <w:rPr>
          <w:rFonts w:ascii="Arial" w:hAnsi="Arial" w:cs="Arial"/>
          <w:i/>
          <w:iCs/>
        </w:rPr>
        <w:t>(включены региональные гарантийные организации, ВЭБ</w:t>
      </w:r>
      <w:proofErr w:type="gramStart"/>
      <w:r w:rsidRPr="00653CF0">
        <w:rPr>
          <w:rFonts w:ascii="Arial" w:hAnsi="Arial" w:cs="Arial"/>
          <w:i/>
          <w:iCs/>
        </w:rPr>
        <w:t>.Р</w:t>
      </w:r>
      <w:proofErr w:type="gramEnd"/>
      <w:r w:rsidRPr="00653CF0">
        <w:rPr>
          <w:rFonts w:ascii="Arial" w:hAnsi="Arial" w:cs="Arial"/>
          <w:i/>
          <w:iCs/>
        </w:rPr>
        <w:t>Ф)</w:t>
      </w:r>
      <w:r w:rsidRPr="00653CF0">
        <w:rPr>
          <w:rFonts w:ascii="Arial" w:hAnsi="Arial" w:cs="Arial"/>
        </w:rPr>
        <w:t xml:space="preserve">, в том числе из стран-членов ЕАЭС </w:t>
      </w:r>
      <w:r w:rsidRPr="00653CF0">
        <w:rPr>
          <w:rFonts w:ascii="Arial" w:hAnsi="Arial" w:cs="Arial"/>
          <w:i/>
          <w:iCs/>
        </w:rPr>
        <w:t>(включен Банк ЕАБР)</w:t>
      </w:r>
      <w:r w:rsidRPr="00653CF0">
        <w:rPr>
          <w:rFonts w:ascii="Arial" w:hAnsi="Arial" w:cs="Arial"/>
        </w:rPr>
        <w:t xml:space="preserve">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> установлена новая последовательность проведения электронного аукциона: подача ценовых предложений участниками закупок осуществляется до рассмо</w:t>
      </w:r>
      <w:r w:rsidRPr="00653CF0">
        <w:rPr>
          <w:rFonts w:ascii="Arial" w:hAnsi="Arial" w:cs="Arial"/>
        </w:rPr>
        <w:t>т</w:t>
      </w:r>
      <w:r w:rsidRPr="00653CF0">
        <w:rPr>
          <w:rFonts w:ascii="Arial" w:hAnsi="Arial" w:cs="Arial"/>
        </w:rPr>
        <w:t xml:space="preserve">рения заявок в целях исключения сговора на торгах;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</w:rPr>
      </w:pPr>
      <w:r w:rsidRPr="00653CF0">
        <w:rPr>
          <w:rFonts w:ascii="Arial" w:hAnsi="Arial" w:cs="Arial"/>
        </w:rPr>
        <w:t xml:space="preserve"> исключена возможность обжалования закупок лицами, не зарегистрированными в едином реестре участников закупок, а при закупках от 20 </w:t>
      </w:r>
      <w:proofErr w:type="gramStart"/>
      <w:r w:rsidRPr="00653CF0">
        <w:rPr>
          <w:rFonts w:ascii="Arial" w:hAnsi="Arial" w:cs="Arial"/>
        </w:rPr>
        <w:t>млн</w:t>
      </w:r>
      <w:proofErr w:type="gramEnd"/>
      <w:r w:rsidRPr="00653CF0">
        <w:rPr>
          <w:rFonts w:ascii="Arial" w:hAnsi="Arial" w:cs="Arial"/>
        </w:rPr>
        <w:t xml:space="preserve"> рублей - не соо</w:t>
      </w:r>
      <w:r w:rsidRPr="00653CF0">
        <w:rPr>
          <w:rFonts w:ascii="Arial" w:hAnsi="Arial" w:cs="Arial"/>
        </w:rPr>
        <w:t>т</w:t>
      </w:r>
      <w:r w:rsidRPr="00653CF0">
        <w:rPr>
          <w:rFonts w:ascii="Arial" w:hAnsi="Arial" w:cs="Arial"/>
        </w:rPr>
        <w:t xml:space="preserve">ветствующими «универсальной </w:t>
      </w:r>
      <w:proofErr w:type="spellStart"/>
      <w:r w:rsidRPr="00653CF0">
        <w:rPr>
          <w:rFonts w:ascii="Arial" w:hAnsi="Arial" w:cs="Arial"/>
        </w:rPr>
        <w:t>предквалификации</w:t>
      </w:r>
      <w:proofErr w:type="spellEnd"/>
      <w:r w:rsidRPr="00653CF0">
        <w:rPr>
          <w:rFonts w:ascii="Arial" w:hAnsi="Arial" w:cs="Arial"/>
        </w:rPr>
        <w:t xml:space="preserve">» в целях предотвращения злоупотребления правом на обжалование закупок и срыва торгов; </w:t>
      </w:r>
    </w:p>
    <w:p w:rsidR="00653CF0" w:rsidRDefault="00653CF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исключено обязательное продление приема заявок и проведение новых допо</w:t>
      </w:r>
      <w:r w:rsidRPr="00653CF0">
        <w:rPr>
          <w:rFonts w:ascii="Arial" w:hAnsi="Arial" w:cs="Arial"/>
          <w:color w:val="auto"/>
        </w:rPr>
        <w:t>л</w:t>
      </w:r>
      <w:r w:rsidRPr="00653CF0">
        <w:rPr>
          <w:rFonts w:ascii="Arial" w:hAnsi="Arial" w:cs="Arial"/>
          <w:color w:val="auto"/>
        </w:rPr>
        <w:t xml:space="preserve">нительных закупочных процедур в случае отсутствия заявок;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установлена возможность заключения контракта по результатам закупки с ка</w:t>
      </w:r>
      <w:r w:rsidRPr="00653CF0">
        <w:rPr>
          <w:rFonts w:ascii="Arial" w:hAnsi="Arial" w:cs="Arial"/>
          <w:color w:val="auto"/>
        </w:rPr>
        <w:t>ж</w:t>
      </w:r>
      <w:r w:rsidRPr="00653CF0">
        <w:rPr>
          <w:rFonts w:ascii="Arial" w:hAnsi="Arial" w:cs="Arial"/>
          <w:color w:val="auto"/>
        </w:rPr>
        <w:t xml:space="preserve">дым следующим участником закупки при уклонении предыдущего от заключения контракта;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 внедрен электронный документооборот на всем «жизненном цикле» закупки;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 </w:t>
      </w:r>
      <w:proofErr w:type="gramStart"/>
      <w:r w:rsidRPr="00653CF0">
        <w:rPr>
          <w:rFonts w:ascii="Arial" w:hAnsi="Arial" w:cs="Arial"/>
          <w:color w:val="auto"/>
        </w:rPr>
        <w:t>обеспечена</w:t>
      </w:r>
      <w:proofErr w:type="gramEnd"/>
      <w:r w:rsidRPr="00653CF0">
        <w:rPr>
          <w:rFonts w:ascii="Arial" w:hAnsi="Arial" w:cs="Arial"/>
          <w:color w:val="auto"/>
        </w:rPr>
        <w:t xml:space="preserve"> поддержка подрядчиков-исполнителей контрактов в связи с удор</w:t>
      </w:r>
      <w:r w:rsidRPr="00653CF0">
        <w:rPr>
          <w:rFonts w:ascii="Arial" w:hAnsi="Arial" w:cs="Arial"/>
          <w:color w:val="auto"/>
        </w:rPr>
        <w:t>о</w:t>
      </w:r>
      <w:r w:rsidRPr="00653CF0">
        <w:rPr>
          <w:rFonts w:ascii="Arial" w:hAnsi="Arial" w:cs="Arial"/>
          <w:color w:val="auto"/>
        </w:rPr>
        <w:t xml:space="preserve">жанием в 2021 году строительных ресурсов – определен механизм пересмотра цен по инфраструктурным контрактам </w:t>
      </w:r>
      <w:r w:rsidRPr="00653CF0">
        <w:rPr>
          <w:rFonts w:ascii="Arial" w:hAnsi="Arial" w:cs="Arial"/>
          <w:i/>
          <w:iCs/>
          <w:color w:val="auto"/>
        </w:rPr>
        <w:t>(в т.ч. со сроком исполнения до года)</w:t>
      </w:r>
      <w:r w:rsidRPr="00653CF0">
        <w:rPr>
          <w:rFonts w:ascii="Arial" w:hAnsi="Arial" w:cs="Arial"/>
          <w:color w:val="auto"/>
        </w:rPr>
        <w:t xml:space="preserve">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 продлен механизм списания начисленных неустоек за неисполнение </w:t>
      </w:r>
      <w:r w:rsidRPr="00653CF0">
        <w:rPr>
          <w:rFonts w:ascii="Arial" w:hAnsi="Arial" w:cs="Arial"/>
          <w:i/>
          <w:iCs/>
          <w:color w:val="auto"/>
        </w:rPr>
        <w:t>(ненадл</w:t>
      </w:r>
      <w:r w:rsidRPr="00653CF0">
        <w:rPr>
          <w:rFonts w:ascii="Arial" w:hAnsi="Arial" w:cs="Arial"/>
          <w:i/>
          <w:iCs/>
          <w:color w:val="auto"/>
        </w:rPr>
        <w:t>е</w:t>
      </w:r>
      <w:r w:rsidRPr="00653CF0">
        <w:rPr>
          <w:rFonts w:ascii="Arial" w:hAnsi="Arial" w:cs="Arial"/>
          <w:i/>
          <w:iCs/>
          <w:color w:val="auto"/>
        </w:rPr>
        <w:t xml:space="preserve">жащее исполнение) </w:t>
      </w:r>
      <w:r w:rsidRPr="00653CF0">
        <w:rPr>
          <w:rFonts w:ascii="Arial" w:hAnsi="Arial" w:cs="Arial"/>
          <w:color w:val="auto"/>
        </w:rPr>
        <w:t xml:space="preserve">в 2021 году обязательств по инфраструктурным контрактам;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 установлено право осуществлять закупки в сфере строительства «под ключ», в том </w:t>
      </w:r>
      <w:proofErr w:type="gramStart"/>
      <w:r w:rsidRPr="00653CF0">
        <w:rPr>
          <w:rFonts w:ascii="Arial" w:hAnsi="Arial" w:cs="Arial"/>
          <w:color w:val="auto"/>
        </w:rPr>
        <w:t>числе</w:t>
      </w:r>
      <w:proofErr w:type="gramEnd"/>
      <w:r w:rsidRPr="00653CF0">
        <w:rPr>
          <w:rFonts w:ascii="Arial" w:hAnsi="Arial" w:cs="Arial"/>
          <w:color w:val="auto"/>
        </w:rPr>
        <w:t xml:space="preserve"> если предметом контракта является одновременно консервация, р</w:t>
      </w:r>
      <w:r w:rsidRPr="00653CF0">
        <w:rPr>
          <w:rFonts w:ascii="Arial" w:hAnsi="Arial" w:cs="Arial"/>
          <w:color w:val="auto"/>
        </w:rPr>
        <w:t>е</w:t>
      </w:r>
      <w:r w:rsidRPr="00653CF0">
        <w:rPr>
          <w:rFonts w:ascii="Arial" w:hAnsi="Arial" w:cs="Arial"/>
          <w:color w:val="auto"/>
        </w:rPr>
        <w:t>монт, реставрация, приспособление объекта культурного наследия для совреме</w:t>
      </w:r>
      <w:r w:rsidRPr="00653CF0">
        <w:rPr>
          <w:rFonts w:ascii="Arial" w:hAnsi="Arial" w:cs="Arial"/>
          <w:color w:val="auto"/>
        </w:rPr>
        <w:t>н</w:t>
      </w:r>
      <w:r w:rsidRPr="00653CF0">
        <w:rPr>
          <w:rFonts w:ascii="Arial" w:hAnsi="Arial" w:cs="Arial"/>
          <w:color w:val="auto"/>
        </w:rPr>
        <w:t xml:space="preserve">ного использования;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установлен запрет на регистрацию офшорных компаний в единой информац</w:t>
      </w:r>
      <w:r w:rsidRPr="00653CF0">
        <w:rPr>
          <w:rFonts w:ascii="Arial" w:hAnsi="Arial" w:cs="Arial"/>
          <w:color w:val="auto"/>
        </w:rPr>
        <w:t>и</w:t>
      </w:r>
      <w:r w:rsidRPr="00653CF0">
        <w:rPr>
          <w:rFonts w:ascii="Arial" w:hAnsi="Arial" w:cs="Arial"/>
          <w:color w:val="auto"/>
        </w:rPr>
        <w:t xml:space="preserve">онной системе в сфере закупок и их участие в закупках;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 установлены основания для отклонения заявок участников закупок, являющихся организациями, находящимися под юрисдикцией недружественных государств;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обеспечена конфиденциальность и исключение из публичного доступа инфо</w:t>
      </w:r>
      <w:r w:rsidRPr="00653CF0">
        <w:rPr>
          <w:rFonts w:ascii="Arial" w:hAnsi="Arial" w:cs="Arial"/>
          <w:color w:val="auto"/>
        </w:rPr>
        <w:t>р</w:t>
      </w:r>
      <w:r w:rsidRPr="00653CF0">
        <w:rPr>
          <w:rFonts w:ascii="Arial" w:hAnsi="Arial" w:cs="Arial"/>
          <w:color w:val="auto"/>
        </w:rPr>
        <w:t xml:space="preserve">мации о </w:t>
      </w:r>
      <w:proofErr w:type="spellStart"/>
      <w:r w:rsidRPr="00653CF0">
        <w:rPr>
          <w:rFonts w:ascii="Arial" w:hAnsi="Arial" w:cs="Arial"/>
          <w:color w:val="auto"/>
        </w:rPr>
        <w:t>подсанкционных</w:t>
      </w:r>
      <w:proofErr w:type="spellEnd"/>
      <w:r w:rsidRPr="00653CF0">
        <w:rPr>
          <w:rFonts w:ascii="Arial" w:hAnsi="Arial" w:cs="Arial"/>
          <w:color w:val="auto"/>
        </w:rPr>
        <w:t xml:space="preserve"> участниках закупок в целях </w:t>
      </w:r>
      <w:proofErr w:type="gramStart"/>
      <w:r w:rsidRPr="00653CF0">
        <w:rPr>
          <w:rFonts w:ascii="Arial" w:hAnsi="Arial" w:cs="Arial"/>
          <w:color w:val="auto"/>
        </w:rPr>
        <w:t>исключения возможности прослеживания цепочек сделок</w:t>
      </w:r>
      <w:proofErr w:type="gramEnd"/>
      <w:r w:rsidRPr="00653CF0">
        <w:rPr>
          <w:rFonts w:ascii="Arial" w:hAnsi="Arial" w:cs="Arial"/>
          <w:color w:val="auto"/>
        </w:rPr>
        <w:t xml:space="preserve">;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lastRenderedPageBreak/>
        <w:t xml:space="preserve"> реализованы меры в части упрощения доступа к закупкам для малого бизнеса: </w:t>
      </w:r>
    </w:p>
    <w:p w:rsidR="00687440" w:rsidRPr="00653CF0" w:rsidRDefault="00687440" w:rsidP="00653CF0">
      <w:pPr>
        <w:pStyle w:val="Default"/>
        <w:spacing w:after="188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o повышен с 1 января 2022 года до 25% от совокупного годового объема мин</w:t>
      </w:r>
      <w:r w:rsidRPr="00653CF0">
        <w:rPr>
          <w:rFonts w:ascii="Arial" w:hAnsi="Arial" w:cs="Arial"/>
          <w:color w:val="auto"/>
        </w:rPr>
        <w:t>и</w:t>
      </w:r>
      <w:r w:rsidRPr="00653CF0">
        <w:rPr>
          <w:rFonts w:ascii="Arial" w:hAnsi="Arial" w:cs="Arial"/>
          <w:color w:val="auto"/>
        </w:rPr>
        <w:t xml:space="preserve">мальный размер закупок, которые заказчики обязаны осуществить у субъектов малого предпринимательства и СОНКО;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o сокращены предельные сроки оплаты (до 15 рабочих дней) для заказчиков, осуществляющих закупки товаров, работ, услуг у субъектов МСП.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С 2022 года в целях нивелирования последствий ограничительных мер со стор</w:t>
      </w:r>
      <w:r w:rsidRPr="00653CF0">
        <w:rPr>
          <w:rFonts w:ascii="Arial" w:hAnsi="Arial" w:cs="Arial"/>
          <w:color w:val="auto"/>
        </w:rPr>
        <w:t>о</w:t>
      </w:r>
      <w:r w:rsidRPr="00653CF0">
        <w:rPr>
          <w:rFonts w:ascii="Arial" w:hAnsi="Arial" w:cs="Arial"/>
          <w:color w:val="auto"/>
        </w:rPr>
        <w:t>ны недружественных иностранных государств и оказания мер поддержки в усл</w:t>
      </w:r>
      <w:r w:rsidRPr="00653CF0">
        <w:rPr>
          <w:rFonts w:ascii="Arial" w:hAnsi="Arial" w:cs="Arial"/>
          <w:color w:val="auto"/>
        </w:rPr>
        <w:t>о</w:t>
      </w:r>
      <w:r w:rsidRPr="00653CF0">
        <w:rPr>
          <w:rFonts w:ascii="Arial" w:hAnsi="Arial" w:cs="Arial"/>
          <w:color w:val="auto"/>
        </w:rPr>
        <w:t>виях текущей экономической ситуации заказчикам и участникам закупок внесены следующие изменения в законодательство о контрактной системе в сфере зак</w:t>
      </w:r>
      <w:r w:rsidRPr="00653CF0">
        <w:rPr>
          <w:rFonts w:ascii="Arial" w:hAnsi="Arial" w:cs="Arial"/>
          <w:color w:val="auto"/>
        </w:rPr>
        <w:t>у</w:t>
      </w:r>
      <w:r w:rsidRPr="00653CF0">
        <w:rPr>
          <w:rFonts w:ascii="Arial" w:hAnsi="Arial" w:cs="Arial"/>
          <w:color w:val="auto"/>
        </w:rPr>
        <w:t xml:space="preserve">пок: </w:t>
      </w:r>
    </w:p>
    <w:p w:rsidR="00687440" w:rsidRPr="00653CF0" w:rsidRDefault="00687440" w:rsidP="00653CF0">
      <w:pPr>
        <w:pStyle w:val="Default"/>
        <w:spacing w:after="207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 сокращен максимальный срок оплаты заказчиком поставленного товара, работы до 7 рабочих дней (по общему правилу) </w:t>
      </w:r>
      <w:proofErr w:type="gramStart"/>
      <w:r w:rsidRPr="00653CF0">
        <w:rPr>
          <w:rFonts w:ascii="Arial" w:hAnsi="Arial" w:cs="Arial"/>
          <w:color w:val="auto"/>
        </w:rPr>
        <w:t>с даты подписания</w:t>
      </w:r>
      <w:proofErr w:type="gramEnd"/>
      <w:r w:rsidRPr="00653CF0">
        <w:rPr>
          <w:rFonts w:ascii="Arial" w:hAnsi="Arial" w:cs="Arial"/>
          <w:color w:val="auto"/>
        </w:rPr>
        <w:t xml:space="preserve"> документа о приемке заказчиком; </w:t>
      </w:r>
    </w:p>
    <w:p w:rsidR="0068744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введен запрет на использование иностранной валюты при определении н</w:t>
      </w:r>
      <w:r w:rsidRPr="00653CF0">
        <w:rPr>
          <w:rFonts w:ascii="Arial" w:hAnsi="Arial" w:cs="Arial"/>
          <w:color w:val="auto"/>
        </w:rPr>
        <w:t>а</w:t>
      </w:r>
      <w:r w:rsidRPr="00653CF0">
        <w:rPr>
          <w:rFonts w:ascii="Arial" w:hAnsi="Arial" w:cs="Arial"/>
          <w:color w:val="auto"/>
        </w:rPr>
        <w:t xml:space="preserve">чальной цены контракта, а также введена возможность обосновывать начальную цену контракта без учета коммерческих предложений в случае их непоступления; </w:t>
      </w:r>
    </w:p>
    <w:p w:rsidR="00653CF0" w:rsidRPr="00653CF0" w:rsidRDefault="00653CF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установлена возможность перевода в закрытую электронную форму закупок з</w:t>
      </w:r>
      <w:r w:rsidRPr="00653CF0">
        <w:rPr>
          <w:rFonts w:ascii="Arial" w:hAnsi="Arial" w:cs="Arial"/>
          <w:color w:val="auto"/>
        </w:rPr>
        <w:t>а</w:t>
      </w:r>
      <w:r w:rsidRPr="00653CF0">
        <w:rPr>
          <w:rFonts w:ascii="Arial" w:hAnsi="Arial" w:cs="Arial"/>
          <w:color w:val="auto"/>
        </w:rPr>
        <w:t xml:space="preserve">казчиков, в отношении которых введены санкции;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реализована возможность установления до 1 января 2023 года Правительством РФ, высшим органом исполнительной власти субъекта РФ дополнительного сл</w:t>
      </w:r>
      <w:r w:rsidRPr="00653CF0">
        <w:rPr>
          <w:rFonts w:ascii="Arial" w:hAnsi="Arial" w:cs="Arial"/>
          <w:color w:val="auto"/>
        </w:rPr>
        <w:t>у</w:t>
      </w:r>
      <w:r w:rsidRPr="00653CF0">
        <w:rPr>
          <w:rFonts w:ascii="Arial" w:hAnsi="Arial" w:cs="Arial"/>
          <w:color w:val="auto"/>
        </w:rPr>
        <w:t xml:space="preserve">чая осуществления закупок у единственного поставщика;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 установлена возможность проведения единой закупки на строительство объекта и его полное оснащение оборудованием;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обеспечено невключение в реестр недобросовестных поставщиков исполнит</w:t>
      </w:r>
      <w:r w:rsidRPr="00653CF0">
        <w:rPr>
          <w:rFonts w:ascii="Arial" w:hAnsi="Arial" w:cs="Arial"/>
          <w:color w:val="auto"/>
        </w:rPr>
        <w:t>е</w:t>
      </w:r>
      <w:r w:rsidRPr="00653CF0">
        <w:rPr>
          <w:rFonts w:ascii="Arial" w:hAnsi="Arial" w:cs="Arial"/>
          <w:color w:val="auto"/>
        </w:rPr>
        <w:t xml:space="preserve">ля, если выполнение контракта оказалось невозможным вследствие введения иностранных санкций;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установлены обязательные требования об отсутствии участника закупки в ре</w:t>
      </w:r>
      <w:r w:rsidRPr="00653CF0">
        <w:rPr>
          <w:rFonts w:ascii="Arial" w:hAnsi="Arial" w:cs="Arial"/>
          <w:color w:val="auto"/>
        </w:rPr>
        <w:t>е</w:t>
      </w:r>
      <w:r w:rsidRPr="00653CF0">
        <w:rPr>
          <w:rFonts w:ascii="Arial" w:hAnsi="Arial" w:cs="Arial"/>
          <w:color w:val="auto"/>
        </w:rPr>
        <w:t xml:space="preserve">стре недобросовестных поставщиков, с которым </w:t>
      </w:r>
      <w:proofErr w:type="gramStart"/>
      <w:r w:rsidRPr="00653CF0">
        <w:rPr>
          <w:rFonts w:ascii="Arial" w:hAnsi="Arial" w:cs="Arial"/>
          <w:color w:val="auto"/>
        </w:rPr>
        <w:t>контракт</w:t>
      </w:r>
      <w:proofErr w:type="gramEnd"/>
      <w:r w:rsidRPr="00653CF0">
        <w:rPr>
          <w:rFonts w:ascii="Arial" w:hAnsi="Arial" w:cs="Arial"/>
          <w:color w:val="auto"/>
        </w:rPr>
        <w:t xml:space="preserve"> расторгнут по причине введения санкций в отношении заказчика;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предусмотрена возможность изменения любых существенных условий контра</w:t>
      </w:r>
      <w:r w:rsidRPr="00653CF0">
        <w:rPr>
          <w:rFonts w:ascii="Arial" w:hAnsi="Arial" w:cs="Arial"/>
          <w:color w:val="auto"/>
        </w:rPr>
        <w:t>к</w:t>
      </w:r>
      <w:r w:rsidRPr="00653CF0">
        <w:rPr>
          <w:rFonts w:ascii="Arial" w:hAnsi="Arial" w:cs="Arial"/>
          <w:color w:val="auto"/>
        </w:rPr>
        <w:t xml:space="preserve">та, заключенного до 1 января 2023 года, по решению соответствующего высшего органа исполнительной власти в случае невозможности его исполнения;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предусмотрено списание заказчиком начисленных и неуплаченных сумм неу</w:t>
      </w:r>
      <w:r w:rsidRPr="00653CF0">
        <w:rPr>
          <w:rFonts w:ascii="Arial" w:hAnsi="Arial" w:cs="Arial"/>
          <w:color w:val="auto"/>
        </w:rPr>
        <w:t>с</w:t>
      </w:r>
      <w:r w:rsidRPr="00653CF0">
        <w:rPr>
          <w:rFonts w:ascii="Arial" w:hAnsi="Arial" w:cs="Arial"/>
          <w:color w:val="auto"/>
        </w:rPr>
        <w:t>тоек (штрафов, пеней) вследствие неисполнения поставщиком (подрядчиком, и</w:t>
      </w:r>
      <w:r w:rsidRPr="00653CF0">
        <w:rPr>
          <w:rFonts w:ascii="Arial" w:hAnsi="Arial" w:cs="Arial"/>
          <w:color w:val="auto"/>
        </w:rPr>
        <w:t>с</w:t>
      </w:r>
      <w:r w:rsidRPr="00653CF0">
        <w:rPr>
          <w:rFonts w:ascii="Arial" w:hAnsi="Arial" w:cs="Arial"/>
          <w:color w:val="auto"/>
        </w:rPr>
        <w:t xml:space="preserve">полнителем) обязательств по контракту;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внедрены типовые формы независимых гарантий, предоставляемых участник</w:t>
      </w:r>
      <w:r w:rsidRPr="00653CF0">
        <w:rPr>
          <w:rFonts w:ascii="Arial" w:hAnsi="Arial" w:cs="Arial"/>
          <w:color w:val="auto"/>
        </w:rPr>
        <w:t>а</w:t>
      </w:r>
      <w:r w:rsidRPr="00653CF0">
        <w:rPr>
          <w:rFonts w:ascii="Arial" w:hAnsi="Arial" w:cs="Arial"/>
          <w:color w:val="auto"/>
        </w:rPr>
        <w:t xml:space="preserve">ми закупок в качестве обеспечения заявок, исполнения обязательств по контракту, исполнения гарантийных обязательств.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b/>
          <w:bCs/>
          <w:color w:val="auto"/>
        </w:rPr>
        <w:t xml:space="preserve">Казначейское сопровождение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В 2021-2022 годах в Бюджетном кодексе закреплены новые положения об осущ</w:t>
      </w:r>
      <w:r w:rsidRPr="00653CF0">
        <w:rPr>
          <w:rFonts w:ascii="Arial" w:hAnsi="Arial" w:cs="Arial"/>
          <w:color w:val="auto"/>
        </w:rPr>
        <w:t>е</w:t>
      </w:r>
      <w:r w:rsidRPr="00653CF0">
        <w:rPr>
          <w:rFonts w:ascii="Arial" w:hAnsi="Arial" w:cs="Arial"/>
          <w:color w:val="auto"/>
        </w:rPr>
        <w:t xml:space="preserve">ствлении </w:t>
      </w:r>
      <w:r w:rsidRPr="00653CF0">
        <w:rPr>
          <w:rFonts w:ascii="Arial" w:hAnsi="Arial" w:cs="Arial"/>
          <w:b/>
          <w:bCs/>
          <w:color w:val="auto"/>
        </w:rPr>
        <w:t>казначейского сопровождения</w:t>
      </w:r>
      <w:r w:rsidRPr="00653CF0">
        <w:rPr>
          <w:rFonts w:ascii="Arial" w:hAnsi="Arial" w:cs="Arial"/>
          <w:color w:val="auto"/>
        </w:rPr>
        <w:t>, в том числе направленные на упрощ</w:t>
      </w:r>
      <w:r w:rsidRPr="00653CF0">
        <w:rPr>
          <w:rFonts w:ascii="Arial" w:hAnsi="Arial" w:cs="Arial"/>
          <w:color w:val="auto"/>
        </w:rPr>
        <w:t>е</w:t>
      </w:r>
      <w:r w:rsidRPr="00653CF0">
        <w:rPr>
          <w:rFonts w:ascii="Arial" w:hAnsi="Arial" w:cs="Arial"/>
          <w:color w:val="auto"/>
        </w:rPr>
        <w:t xml:space="preserve">ние и ускорение расчетов между участниками контрактной системы: </w:t>
      </w:r>
    </w:p>
    <w:p w:rsidR="00687440" w:rsidRPr="00653CF0" w:rsidRDefault="00617EC0" w:rsidP="00653CF0">
      <w:pPr>
        <w:pStyle w:val="Default"/>
        <w:spacing w:after="207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закреплено право осуществления казначейского сопровождения финансовыми органами субъекта РФ (муниципальными образованиями); </w:t>
      </w:r>
    </w:p>
    <w:p w:rsidR="00687440" w:rsidRPr="00653CF0" w:rsidRDefault="00617EC0" w:rsidP="00653CF0">
      <w:pPr>
        <w:pStyle w:val="Default"/>
        <w:spacing w:after="207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lastRenderedPageBreak/>
        <w:t>-</w:t>
      </w:r>
      <w:r w:rsidR="00687440" w:rsidRPr="00653CF0">
        <w:rPr>
          <w:rFonts w:ascii="Arial" w:hAnsi="Arial" w:cs="Arial"/>
          <w:color w:val="auto"/>
        </w:rPr>
        <w:t xml:space="preserve"> введен бюджетный мониторинг в системе казначейских платежей – своевреме</w:t>
      </w:r>
      <w:r w:rsidR="00687440" w:rsidRPr="00653CF0">
        <w:rPr>
          <w:rFonts w:ascii="Arial" w:hAnsi="Arial" w:cs="Arial"/>
          <w:color w:val="auto"/>
        </w:rPr>
        <w:t>н</w:t>
      </w:r>
      <w:r w:rsidR="00687440" w:rsidRPr="00653CF0">
        <w:rPr>
          <w:rFonts w:ascii="Arial" w:hAnsi="Arial" w:cs="Arial"/>
          <w:color w:val="auto"/>
        </w:rPr>
        <w:t>ное предупреждение и предотвращение финансовых нарушений, выявление ри</w:t>
      </w:r>
      <w:r w:rsidR="00687440" w:rsidRPr="00653CF0">
        <w:rPr>
          <w:rFonts w:ascii="Arial" w:hAnsi="Arial" w:cs="Arial"/>
          <w:color w:val="auto"/>
        </w:rPr>
        <w:t>с</w:t>
      </w:r>
      <w:r w:rsidR="00687440" w:rsidRPr="00653CF0">
        <w:rPr>
          <w:rFonts w:ascii="Arial" w:hAnsi="Arial" w:cs="Arial"/>
          <w:color w:val="auto"/>
        </w:rPr>
        <w:t xml:space="preserve">ков при открытии лицевых счетов (проведении операций на лицевых счетах) и применение соответствующих мер реагирования; </w:t>
      </w:r>
    </w:p>
    <w:p w:rsidR="00687440" w:rsidRPr="00653CF0" w:rsidRDefault="00617EC0" w:rsidP="00653CF0">
      <w:pPr>
        <w:pStyle w:val="Default"/>
        <w:spacing w:after="207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введен </w:t>
      </w:r>
      <w:r w:rsidR="00687440" w:rsidRPr="00653CF0">
        <w:rPr>
          <w:rFonts w:ascii="Arial" w:hAnsi="Arial" w:cs="Arial"/>
          <w:i/>
          <w:iCs/>
          <w:color w:val="auto"/>
        </w:rPr>
        <w:t xml:space="preserve">(с 1 января 2023 года) </w:t>
      </w:r>
      <w:r w:rsidR="00687440" w:rsidRPr="00653CF0">
        <w:rPr>
          <w:rFonts w:ascii="Arial" w:hAnsi="Arial" w:cs="Arial"/>
          <w:color w:val="auto"/>
        </w:rPr>
        <w:t>контроль за рациональным использованием бю</w:t>
      </w:r>
      <w:r w:rsidR="00687440" w:rsidRPr="00653CF0">
        <w:rPr>
          <w:rFonts w:ascii="Arial" w:hAnsi="Arial" w:cs="Arial"/>
          <w:color w:val="auto"/>
        </w:rPr>
        <w:t>д</w:t>
      </w:r>
      <w:r w:rsidR="00687440" w:rsidRPr="00653CF0">
        <w:rPr>
          <w:rFonts w:ascii="Arial" w:hAnsi="Arial" w:cs="Arial"/>
          <w:color w:val="auto"/>
        </w:rPr>
        <w:t>жетных сре</w:t>
      </w:r>
      <w:proofErr w:type="gramStart"/>
      <w:r w:rsidR="00687440" w:rsidRPr="00653CF0">
        <w:rPr>
          <w:rFonts w:ascii="Arial" w:hAnsi="Arial" w:cs="Arial"/>
          <w:color w:val="auto"/>
        </w:rPr>
        <w:t>дств пр</w:t>
      </w:r>
      <w:proofErr w:type="gramEnd"/>
      <w:r w:rsidR="00687440" w:rsidRPr="00653CF0">
        <w:rPr>
          <w:rFonts w:ascii="Arial" w:hAnsi="Arial" w:cs="Arial"/>
          <w:color w:val="auto"/>
        </w:rPr>
        <w:t>и планировании и исполнении бюджетных расходов, связанных с осуществлением закупок, позволяющий анализировать структуру и экономич</w:t>
      </w:r>
      <w:r w:rsidR="00687440" w:rsidRPr="00653CF0">
        <w:rPr>
          <w:rFonts w:ascii="Arial" w:hAnsi="Arial" w:cs="Arial"/>
          <w:color w:val="auto"/>
        </w:rPr>
        <w:t>е</w:t>
      </w:r>
      <w:r w:rsidR="00687440" w:rsidRPr="00653CF0">
        <w:rPr>
          <w:rFonts w:ascii="Arial" w:hAnsi="Arial" w:cs="Arial"/>
          <w:color w:val="auto"/>
        </w:rPr>
        <w:t xml:space="preserve">ское обоснование затрат государственных контрактов; </w:t>
      </w:r>
    </w:p>
    <w:p w:rsidR="00687440" w:rsidRDefault="00617EC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уточнены случаи осуществления расширенного казначейского сопровождения; </w:t>
      </w:r>
    </w:p>
    <w:p w:rsidR="00653CF0" w:rsidRPr="00653CF0" w:rsidRDefault="00653CF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17EC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предусмотрена возможность перечисления средств </w:t>
      </w:r>
      <w:r w:rsidR="00687440" w:rsidRPr="00653CF0">
        <w:rPr>
          <w:rFonts w:ascii="Arial" w:hAnsi="Arial" w:cs="Arial"/>
          <w:i/>
          <w:iCs/>
          <w:color w:val="auto"/>
        </w:rPr>
        <w:t xml:space="preserve">(в т.ч. авансом) </w:t>
      </w:r>
      <w:r w:rsidR="00687440" w:rsidRPr="00653CF0">
        <w:rPr>
          <w:rFonts w:ascii="Arial" w:hAnsi="Arial" w:cs="Arial"/>
          <w:color w:val="auto"/>
        </w:rPr>
        <w:t>за поста</w:t>
      </w:r>
      <w:r w:rsidR="00687440" w:rsidRPr="00653CF0">
        <w:rPr>
          <w:rFonts w:ascii="Arial" w:hAnsi="Arial" w:cs="Arial"/>
          <w:color w:val="auto"/>
        </w:rPr>
        <w:t>в</w:t>
      </w:r>
      <w:r w:rsidR="00687440" w:rsidRPr="00653CF0">
        <w:rPr>
          <w:rFonts w:ascii="Arial" w:hAnsi="Arial" w:cs="Arial"/>
          <w:color w:val="auto"/>
        </w:rPr>
        <w:t xml:space="preserve">ленные товары </w:t>
      </w:r>
      <w:r w:rsidR="00687440" w:rsidRPr="00653CF0">
        <w:rPr>
          <w:rFonts w:ascii="Arial" w:hAnsi="Arial" w:cs="Arial"/>
          <w:i/>
          <w:iCs/>
          <w:color w:val="auto"/>
        </w:rPr>
        <w:t xml:space="preserve">(работы, услуги) </w:t>
      </w:r>
      <w:r w:rsidR="00687440" w:rsidRPr="00653CF0">
        <w:rPr>
          <w:rFonts w:ascii="Arial" w:hAnsi="Arial" w:cs="Arial"/>
          <w:color w:val="auto"/>
        </w:rPr>
        <w:t xml:space="preserve">на банковский счет поставщику </w:t>
      </w:r>
      <w:r w:rsidR="00687440" w:rsidRPr="00653CF0">
        <w:rPr>
          <w:rFonts w:ascii="Arial" w:hAnsi="Arial" w:cs="Arial"/>
          <w:i/>
          <w:iCs/>
          <w:color w:val="auto"/>
        </w:rPr>
        <w:t>(без открытия счета в территориальном органе ФК)</w:t>
      </w:r>
      <w:r w:rsidR="00687440" w:rsidRPr="00653CF0">
        <w:rPr>
          <w:rFonts w:ascii="Arial" w:hAnsi="Arial" w:cs="Arial"/>
          <w:color w:val="auto"/>
        </w:rPr>
        <w:t xml:space="preserve">; </w:t>
      </w:r>
    </w:p>
    <w:p w:rsidR="00687440" w:rsidRPr="00653CF0" w:rsidRDefault="00617EC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увеличена до 5 </w:t>
      </w:r>
      <w:proofErr w:type="gramStart"/>
      <w:r w:rsidR="00687440" w:rsidRPr="00653CF0">
        <w:rPr>
          <w:rFonts w:ascii="Arial" w:hAnsi="Arial" w:cs="Arial"/>
          <w:color w:val="auto"/>
        </w:rPr>
        <w:t>млн</w:t>
      </w:r>
      <w:proofErr w:type="gramEnd"/>
      <w:r w:rsidR="00687440" w:rsidRPr="00653CF0">
        <w:rPr>
          <w:rFonts w:ascii="Arial" w:hAnsi="Arial" w:cs="Arial"/>
          <w:color w:val="auto"/>
        </w:rPr>
        <w:t xml:space="preserve"> рублей (</w:t>
      </w:r>
      <w:r w:rsidR="00687440" w:rsidRPr="00653CF0">
        <w:rPr>
          <w:rFonts w:ascii="Arial" w:hAnsi="Arial" w:cs="Arial"/>
          <w:i/>
          <w:iCs/>
          <w:color w:val="auto"/>
        </w:rPr>
        <w:t>вместо 600 тыс. рублей</w:t>
      </w:r>
      <w:r w:rsidR="00687440" w:rsidRPr="00653CF0">
        <w:rPr>
          <w:rFonts w:ascii="Arial" w:hAnsi="Arial" w:cs="Arial"/>
          <w:color w:val="auto"/>
        </w:rPr>
        <w:t>) минимальная цена гос</w:t>
      </w:r>
      <w:r w:rsidR="00687440" w:rsidRPr="00653CF0">
        <w:rPr>
          <w:rFonts w:ascii="Arial" w:hAnsi="Arial" w:cs="Arial"/>
          <w:color w:val="auto"/>
        </w:rPr>
        <w:t>у</w:t>
      </w:r>
      <w:r w:rsidR="00687440" w:rsidRPr="00653CF0">
        <w:rPr>
          <w:rFonts w:ascii="Arial" w:hAnsi="Arial" w:cs="Arial"/>
          <w:color w:val="auto"/>
        </w:rPr>
        <w:t xml:space="preserve">дарственного контракта, подлежащего казначейскому сопровождению.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b/>
          <w:bCs/>
          <w:color w:val="auto"/>
        </w:rPr>
        <w:t xml:space="preserve">Современные технологии планирования и исполнения бюджета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Продолжена работа по совершенствованию </w:t>
      </w:r>
      <w:r w:rsidRPr="00653CF0">
        <w:rPr>
          <w:rFonts w:ascii="Arial" w:hAnsi="Arial" w:cs="Arial"/>
          <w:b/>
          <w:bCs/>
          <w:color w:val="auto"/>
        </w:rPr>
        <w:t xml:space="preserve">системы обоснований бюджетных ассигнований </w:t>
      </w:r>
      <w:r w:rsidRPr="00653CF0">
        <w:rPr>
          <w:rFonts w:ascii="Arial" w:hAnsi="Arial" w:cs="Arial"/>
          <w:b/>
          <w:bCs/>
          <w:i/>
          <w:iCs/>
          <w:color w:val="auto"/>
        </w:rPr>
        <w:t>(ОБАС)</w:t>
      </w:r>
      <w:r w:rsidRPr="00653CF0">
        <w:rPr>
          <w:rFonts w:ascii="Arial" w:hAnsi="Arial" w:cs="Arial"/>
          <w:color w:val="auto"/>
        </w:rPr>
        <w:t xml:space="preserve">: </w:t>
      </w:r>
    </w:p>
    <w:p w:rsidR="00687440" w:rsidRPr="00653CF0" w:rsidRDefault="00617EC0" w:rsidP="00653CF0">
      <w:pPr>
        <w:pStyle w:val="Default"/>
        <w:spacing w:after="206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применены новые подходы к обоснованиям расходов на предоставление субс</w:t>
      </w:r>
      <w:r w:rsidR="00687440" w:rsidRPr="00653CF0">
        <w:rPr>
          <w:rFonts w:ascii="Arial" w:hAnsi="Arial" w:cs="Arial"/>
          <w:color w:val="auto"/>
        </w:rPr>
        <w:t>и</w:t>
      </w:r>
      <w:r w:rsidR="00687440" w:rsidRPr="00653CF0">
        <w:rPr>
          <w:rFonts w:ascii="Arial" w:hAnsi="Arial" w:cs="Arial"/>
          <w:color w:val="auto"/>
        </w:rPr>
        <w:t>дий юрлицам и субъектам РФ, устанавливающие взаимосвязь между результат</w:t>
      </w:r>
      <w:r w:rsidR="00687440" w:rsidRPr="00653CF0">
        <w:rPr>
          <w:rFonts w:ascii="Arial" w:hAnsi="Arial" w:cs="Arial"/>
          <w:color w:val="auto"/>
        </w:rPr>
        <w:t>а</w:t>
      </w:r>
      <w:r w:rsidR="00687440" w:rsidRPr="00653CF0">
        <w:rPr>
          <w:rFonts w:ascii="Arial" w:hAnsi="Arial" w:cs="Arial"/>
          <w:color w:val="auto"/>
        </w:rPr>
        <w:t>ми предоставления субсидий и объемом бюджетных ассигнований на их достиж</w:t>
      </w:r>
      <w:r w:rsidR="00687440" w:rsidRPr="00653CF0">
        <w:rPr>
          <w:rFonts w:ascii="Arial" w:hAnsi="Arial" w:cs="Arial"/>
          <w:color w:val="auto"/>
        </w:rPr>
        <w:t>е</w:t>
      </w:r>
      <w:r w:rsidR="00687440" w:rsidRPr="00653CF0">
        <w:rPr>
          <w:rFonts w:ascii="Arial" w:hAnsi="Arial" w:cs="Arial"/>
          <w:color w:val="auto"/>
        </w:rPr>
        <w:t xml:space="preserve">ние; </w:t>
      </w:r>
    </w:p>
    <w:p w:rsidR="00687440" w:rsidRPr="00653CF0" w:rsidRDefault="00617EC0" w:rsidP="00653CF0">
      <w:pPr>
        <w:pStyle w:val="Default"/>
        <w:spacing w:after="206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обеспечено обоснование расходов на закупку коммунальных услуг и оплату взносов на капитальный </w:t>
      </w:r>
      <w:proofErr w:type="gramStart"/>
      <w:r w:rsidR="00687440" w:rsidRPr="00653CF0">
        <w:rPr>
          <w:rFonts w:ascii="Arial" w:hAnsi="Arial" w:cs="Arial"/>
          <w:color w:val="auto"/>
        </w:rPr>
        <w:t>ремонт</w:t>
      </w:r>
      <w:proofErr w:type="gramEnd"/>
      <w:r w:rsidR="00687440" w:rsidRPr="00653CF0">
        <w:rPr>
          <w:rFonts w:ascii="Arial" w:hAnsi="Arial" w:cs="Arial"/>
          <w:color w:val="auto"/>
        </w:rPr>
        <w:t xml:space="preserve"> на основе расчета бюджетных ассигнований и</w:t>
      </w:r>
      <w:r w:rsidR="00687440" w:rsidRPr="00653CF0">
        <w:rPr>
          <w:rFonts w:ascii="Arial" w:hAnsi="Arial" w:cs="Arial"/>
          <w:color w:val="auto"/>
        </w:rPr>
        <w:t>с</w:t>
      </w:r>
      <w:r w:rsidR="00687440" w:rsidRPr="00653CF0">
        <w:rPr>
          <w:rFonts w:ascii="Arial" w:hAnsi="Arial" w:cs="Arial"/>
          <w:color w:val="auto"/>
        </w:rPr>
        <w:t xml:space="preserve">ходя из объемов и стоимости потребляемых услуг; </w:t>
      </w:r>
    </w:p>
    <w:p w:rsidR="00687440" w:rsidRPr="00653CF0" w:rsidRDefault="00617EC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усовершенствован подход к обоснованию расходов на финансовое обеспечение выполнения государственного задания на проведение научных исследований.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В рамках повышения </w:t>
      </w:r>
      <w:r w:rsidRPr="00653CF0">
        <w:rPr>
          <w:rFonts w:ascii="Arial" w:hAnsi="Arial" w:cs="Arial"/>
          <w:b/>
          <w:bCs/>
          <w:color w:val="auto"/>
        </w:rPr>
        <w:t>эффективности планирования и внедрения совреме</w:t>
      </w:r>
      <w:r w:rsidRPr="00653CF0">
        <w:rPr>
          <w:rFonts w:ascii="Arial" w:hAnsi="Arial" w:cs="Arial"/>
          <w:b/>
          <w:bCs/>
          <w:color w:val="auto"/>
        </w:rPr>
        <w:t>н</w:t>
      </w:r>
      <w:r w:rsidRPr="00653CF0">
        <w:rPr>
          <w:rFonts w:ascii="Arial" w:hAnsi="Arial" w:cs="Arial"/>
          <w:b/>
          <w:bCs/>
          <w:color w:val="auto"/>
        </w:rPr>
        <w:t>ных технологий исполнения бюджета</w:t>
      </w:r>
      <w:r w:rsidRPr="00653CF0">
        <w:rPr>
          <w:rFonts w:ascii="Arial" w:hAnsi="Arial" w:cs="Arial"/>
          <w:color w:val="auto"/>
        </w:rPr>
        <w:t xml:space="preserve">: </w:t>
      </w:r>
    </w:p>
    <w:p w:rsidR="00687440" w:rsidRPr="00653CF0" w:rsidRDefault="00617EC0" w:rsidP="00653CF0">
      <w:pPr>
        <w:pStyle w:val="Default"/>
        <w:spacing w:after="34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установлены «правила» оплаты денежных обязательств в декабре текущего г</w:t>
      </w:r>
      <w:r w:rsidR="00687440" w:rsidRPr="00653CF0">
        <w:rPr>
          <w:rFonts w:ascii="Arial" w:hAnsi="Arial" w:cs="Arial"/>
          <w:color w:val="auto"/>
        </w:rPr>
        <w:t>о</w:t>
      </w:r>
      <w:r w:rsidR="00687440" w:rsidRPr="00653CF0">
        <w:rPr>
          <w:rFonts w:ascii="Arial" w:hAnsi="Arial" w:cs="Arial"/>
          <w:color w:val="auto"/>
        </w:rPr>
        <w:t xml:space="preserve">да, предусматривающие оплату поставленного товара </w:t>
      </w:r>
      <w:r w:rsidR="00687440" w:rsidRPr="00653CF0">
        <w:rPr>
          <w:rFonts w:ascii="Arial" w:hAnsi="Arial" w:cs="Arial"/>
          <w:i/>
          <w:iCs/>
          <w:color w:val="auto"/>
        </w:rPr>
        <w:t xml:space="preserve">(работы, услуги) </w:t>
      </w:r>
      <w:r w:rsidR="00687440" w:rsidRPr="00653CF0">
        <w:rPr>
          <w:rFonts w:ascii="Arial" w:hAnsi="Arial" w:cs="Arial"/>
          <w:color w:val="auto"/>
        </w:rPr>
        <w:t xml:space="preserve">после 20 декабря текущего года за счет лимитов бюджетных обязательств очередного года; </w:t>
      </w:r>
    </w:p>
    <w:p w:rsidR="00687440" w:rsidRPr="00653CF0" w:rsidRDefault="00617EC0" w:rsidP="00653CF0">
      <w:pPr>
        <w:pStyle w:val="Default"/>
        <w:spacing w:after="34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в целях опережающего строительства расширены сферы применения механизма ускоренного перераспределения бюджетных ассигнований между текущим годом и плановым периодом, между госпрограммами и их структурными элементами; </w:t>
      </w:r>
    </w:p>
    <w:p w:rsidR="00687440" w:rsidRPr="00653CF0" w:rsidRDefault="00617EC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сокращены сроки доведения лимитов бюджетных обязательств на осуществл</w:t>
      </w:r>
      <w:r w:rsidR="00687440" w:rsidRPr="00653CF0">
        <w:rPr>
          <w:rFonts w:ascii="Arial" w:hAnsi="Arial" w:cs="Arial"/>
          <w:color w:val="auto"/>
        </w:rPr>
        <w:t>е</w:t>
      </w:r>
      <w:r w:rsidR="00687440" w:rsidRPr="00653CF0">
        <w:rPr>
          <w:rFonts w:ascii="Arial" w:hAnsi="Arial" w:cs="Arial"/>
          <w:color w:val="auto"/>
        </w:rPr>
        <w:t xml:space="preserve">ние госзакупок, в т.ч. в рамках капитального строительства </w:t>
      </w:r>
      <w:r w:rsidR="00687440" w:rsidRPr="00653CF0">
        <w:rPr>
          <w:rFonts w:ascii="Arial" w:hAnsi="Arial" w:cs="Arial"/>
          <w:i/>
          <w:iCs/>
          <w:color w:val="auto"/>
        </w:rPr>
        <w:t>(10 рабочих дней вм</w:t>
      </w:r>
      <w:r w:rsidR="00687440" w:rsidRPr="00653CF0">
        <w:rPr>
          <w:rFonts w:ascii="Arial" w:hAnsi="Arial" w:cs="Arial"/>
          <w:i/>
          <w:iCs/>
          <w:color w:val="auto"/>
        </w:rPr>
        <w:t>е</w:t>
      </w:r>
      <w:r w:rsidR="00687440" w:rsidRPr="00653CF0">
        <w:rPr>
          <w:rFonts w:ascii="Arial" w:hAnsi="Arial" w:cs="Arial"/>
          <w:i/>
          <w:iCs/>
          <w:color w:val="auto"/>
        </w:rPr>
        <w:t>сто 20)</w:t>
      </w:r>
      <w:r w:rsidR="00687440" w:rsidRPr="00653CF0">
        <w:rPr>
          <w:rFonts w:ascii="Arial" w:hAnsi="Arial" w:cs="Arial"/>
          <w:color w:val="auto"/>
        </w:rPr>
        <w:t xml:space="preserve">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b/>
          <w:bCs/>
          <w:color w:val="auto"/>
        </w:rPr>
        <w:t>Повышение эффективности использования бюджетных средств на фина</w:t>
      </w:r>
      <w:r w:rsidRPr="00653CF0">
        <w:rPr>
          <w:rFonts w:ascii="Arial" w:hAnsi="Arial" w:cs="Arial"/>
          <w:b/>
          <w:bCs/>
          <w:color w:val="auto"/>
        </w:rPr>
        <w:t>н</w:t>
      </w:r>
      <w:r w:rsidRPr="00653CF0">
        <w:rPr>
          <w:rFonts w:ascii="Arial" w:hAnsi="Arial" w:cs="Arial"/>
          <w:b/>
          <w:bCs/>
          <w:color w:val="auto"/>
        </w:rPr>
        <w:t xml:space="preserve">совое обеспечение оказания бюджетных услуг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По итогам </w:t>
      </w:r>
      <w:proofErr w:type="gramStart"/>
      <w:r w:rsidRPr="00653CF0">
        <w:rPr>
          <w:rFonts w:ascii="Arial" w:hAnsi="Arial" w:cs="Arial"/>
          <w:color w:val="auto"/>
        </w:rPr>
        <w:t>апробации механизмов организации оказания услуг</w:t>
      </w:r>
      <w:proofErr w:type="gramEnd"/>
      <w:r w:rsidRPr="00653CF0">
        <w:rPr>
          <w:rFonts w:ascii="Arial" w:hAnsi="Arial" w:cs="Arial"/>
          <w:color w:val="auto"/>
        </w:rPr>
        <w:t xml:space="preserve"> в социальной сф</w:t>
      </w:r>
      <w:r w:rsidRPr="00653CF0">
        <w:rPr>
          <w:rFonts w:ascii="Arial" w:hAnsi="Arial" w:cs="Arial"/>
          <w:color w:val="auto"/>
        </w:rPr>
        <w:t>е</w:t>
      </w:r>
      <w:r w:rsidRPr="00653CF0">
        <w:rPr>
          <w:rFonts w:ascii="Arial" w:hAnsi="Arial" w:cs="Arial"/>
          <w:color w:val="auto"/>
        </w:rPr>
        <w:t>ре в рамках федерального закона о государственном (муниципальном) социал</w:t>
      </w:r>
      <w:r w:rsidRPr="00653CF0">
        <w:rPr>
          <w:rFonts w:ascii="Arial" w:hAnsi="Arial" w:cs="Arial"/>
          <w:color w:val="auto"/>
        </w:rPr>
        <w:t>ь</w:t>
      </w:r>
      <w:r w:rsidRPr="00653CF0">
        <w:rPr>
          <w:rFonts w:ascii="Arial" w:hAnsi="Arial" w:cs="Arial"/>
          <w:color w:val="auto"/>
        </w:rPr>
        <w:t xml:space="preserve">ном заказе 2020-2021 гг.: </w:t>
      </w:r>
    </w:p>
    <w:p w:rsidR="00687440" w:rsidRPr="00653CF0" w:rsidRDefault="00617EC0" w:rsidP="00653CF0">
      <w:pPr>
        <w:pStyle w:val="Default"/>
        <w:spacing w:after="8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сформирована нормативно-правовая база для обеспечения </w:t>
      </w:r>
      <w:proofErr w:type="gramStart"/>
      <w:r w:rsidR="00687440" w:rsidRPr="00653CF0">
        <w:rPr>
          <w:rFonts w:ascii="Arial" w:hAnsi="Arial" w:cs="Arial"/>
          <w:color w:val="auto"/>
        </w:rPr>
        <w:t>возможности осущ</w:t>
      </w:r>
      <w:r w:rsidR="00687440" w:rsidRPr="00653CF0">
        <w:rPr>
          <w:rFonts w:ascii="Arial" w:hAnsi="Arial" w:cs="Arial"/>
          <w:color w:val="auto"/>
        </w:rPr>
        <w:t>е</w:t>
      </w:r>
      <w:r w:rsidR="00687440" w:rsidRPr="00653CF0">
        <w:rPr>
          <w:rFonts w:ascii="Arial" w:hAnsi="Arial" w:cs="Arial"/>
          <w:color w:val="auto"/>
        </w:rPr>
        <w:t>ствления конкурентного отбора исполнителей услуг</w:t>
      </w:r>
      <w:proofErr w:type="gramEnd"/>
      <w:r w:rsidR="00687440" w:rsidRPr="00653CF0">
        <w:rPr>
          <w:rFonts w:ascii="Arial" w:hAnsi="Arial" w:cs="Arial"/>
          <w:color w:val="auto"/>
        </w:rPr>
        <w:t xml:space="preserve"> в социальной сфере; </w:t>
      </w:r>
    </w:p>
    <w:p w:rsidR="00687440" w:rsidRPr="00653CF0" w:rsidRDefault="00617EC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обеспечена публикация данных о количестве получателей бюджетных услуг </w:t>
      </w:r>
      <w:r w:rsidR="00687440" w:rsidRPr="00653CF0">
        <w:rPr>
          <w:rFonts w:ascii="Arial" w:hAnsi="Arial" w:cs="Arial"/>
          <w:i/>
          <w:iCs/>
          <w:color w:val="auto"/>
        </w:rPr>
        <w:t>(по данным социальных заказов на 2022 г. получателями бюджетных услуг стали более 5 млн. человек)</w:t>
      </w:r>
      <w:r w:rsidR="00687440" w:rsidRPr="00653CF0">
        <w:rPr>
          <w:rFonts w:ascii="Arial" w:hAnsi="Arial" w:cs="Arial"/>
          <w:color w:val="auto"/>
        </w:rPr>
        <w:t xml:space="preserve">;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pageBreakBefore/>
        <w:jc w:val="both"/>
        <w:rPr>
          <w:rFonts w:ascii="Arial" w:hAnsi="Arial" w:cs="Arial"/>
          <w:color w:val="auto"/>
        </w:rPr>
      </w:pPr>
    </w:p>
    <w:p w:rsidR="00687440" w:rsidRPr="00653CF0" w:rsidRDefault="00617EC0" w:rsidP="00653CF0">
      <w:pPr>
        <w:pStyle w:val="Default"/>
        <w:spacing w:after="8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обеспечено планирование бюджетных ассигнований с учетом объема оказания государственных услуг в социальной сфере </w:t>
      </w:r>
      <w:r w:rsidR="00687440" w:rsidRPr="00653CF0">
        <w:rPr>
          <w:rFonts w:ascii="Arial" w:hAnsi="Arial" w:cs="Arial"/>
          <w:i/>
          <w:iCs/>
          <w:color w:val="auto"/>
        </w:rPr>
        <w:t>(исключен риск возникновения н</w:t>
      </w:r>
      <w:r w:rsidR="00687440" w:rsidRPr="00653CF0">
        <w:rPr>
          <w:rFonts w:ascii="Arial" w:hAnsi="Arial" w:cs="Arial"/>
          <w:i/>
          <w:iCs/>
          <w:color w:val="auto"/>
        </w:rPr>
        <w:t>е</w:t>
      </w:r>
      <w:r w:rsidR="00687440" w:rsidRPr="00653CF0">
        <w:rPr>
          <w:rFonts w:ascii="Arial" w:hAnsi="Arial" w:cs="Arial"/>
          <w:i/>
          <w:iCs/>
          <w:color w:val="auto"/>
        </w:rPr>
        <w:t>обеспеченных обязательств)</w:t>
      </w:r>
      <w:r w:rsidR="00687440" w:rsidRPr="00653CF0">
        <w:rPr>
          <w:rFonts w:ascii="Arial" w:hAnsi="Arial" w:cs="Arial"/>
          <w:color w:val="auto"/>
        </w:rPr>
        <w:t xml:space="preserve">; </w:t>
      </w:r>
    </w:p>
    <w:p w:rsidR="00687440" w:rsidRPr="00653CF0" w:rsidRDefault="00617EC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проведены конкурентные отборы исполнителей услуг, а механизмы социального заказа интегрированы в реализацию Федерального проекта «Повышение досту</w:t>
      </w:r>
      <w:r w:rsidR="00687440" w:rsidRPr="00653CF0">
        <w:rPr>
          <w:rFonts w:ascii="Arial" w:hAnsi="Arial" w:cs="Arial"/>
          <w:color w:val="auto"/>
        </w:rPr>
        <w:t>п</w:t>
      </w:r>
      <w:r w:rsidR="00687440" w:rsidRPr="00653CF0">
        <w:rPr>
          <w:rFonts w:ascii="Arial" w:hAnsi="Arial" w:cs="Arial"/>
          <w:color w:val="auto"/>
        </w:rPr>
        <w:t xml:space="preserve">ности туристических продуктов».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b/>
          <w:bCs/>
          <w:color w:val="auto"/>
        </w:rPr>
        <w:t xml:space="preserve">Повышение эффективности </w:t>
      </w:r>
      <w:proofErr w:type="gramStart"/>
      <w:r w:rsidRPr="00653CF0">
        <w:rPr>
          <w:rFonts w:ascii="Arial" w:hAnsi="Arial" w:cs="Arial"/>
          <w:b/>
          <w:bCs/>
          <w:color w:val="auto"/>
        </w:rPr>
        <w:t>контроля за</w:t>
      </w:r>
      <w:proofErr w:type="gramEnd"/>
      <w:r w:rsidRPr="00653CF0">
        <w:rPr>
          <w:rFonts w:ascii="Arial" w:hAnsi="Arial" w:cs="Arial"/>
          <w:b/>
          <w:bCs/>
          <w:color w:val="auto"/>
        </w:rPr>
        <w:t xml:space="preserve"> планированием расходов и резул</w:t>
      </w:r>
      <w:r w:rsidRPr="00653CF0">
        <w:rPr>
          <w:rFonts w:ascii="Arial" w:hAnsi="Arial" w:cs="Arial"/>
          <w:b/>
          <w:bCs/>
          <w:color w:val="auto"/>
        </w:rPr>
        <w:t>ь</w:t>
      </w:r>
      <w:r w:rsidRPr="00653CF0">
        <w:rPr>
          <w:rFonts w:ascii="Arial" w:hAnsi="Arial" w:cs="Arial"/>
          <w:b/>
          <w:bCs/>
          <w:color w:val="auto"/>
        </w:rPr>
        <w:t xml:space="preserve">татами деятельности бюджетных учреждений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В 2021-2022 гг. в рамках работы по повышению </w:t>
      </w:r>
      <w:r w:rsidRPr="00653CF0">
        <w:rPr>
          <w:rFonts w:ascii="Arial" w:hAnsi="Arial" w:cs="Arial"/>
          <w:b/>
          <w:bCs/>
          <w:color w:val="auto"/>
        </w:rPr>
        <w:t xml:space="preserve">эффективности </w:t>
      </w:r>
      <w:proofErr w:type="gramStart"/>
      <w:r w:rsidRPr="00653CF0">
        <w:rPr>
          <w:rFonts w:ascii="Arial" w:hAnsi="Arial" w:cs="Arial"/>
          <w:b/>
          <w:bCs/>
          <w:color w:val="auto"/>
        </w:rPr>
        <w:t>контроля за</w:t>
      </w:r>
      <w:proofErr w:type="gramEnd"/>
      <w:r w:rsidRPr="00653CF0">
        <w:rPr>
          <w:rFonts w:ascii="Arial" w:hAnsi="Arial" w:cs="Arial"/>
          <w:b/>
          <w:bCs/>
          <w:color w:val="auto"/>
        </w:rPr>
        <w:t xml:space="preserve"> планированием расходов государственных и муниципальных учреждений: </w:t>
      </w:r>
    </w:p>
    <w:p w:rsidR="00687440" w:rsidRPr="00653CF0" w:rsidRDefault="007C47C3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созданы условия для проведения всестороннего анализа деятельности</w:t>
      </w:r>
      <w:r w:rsidRPr="00653CF0">
        <w:rPr>
          <w:rFonts w:ascii="Arial" w:hAnsi="Arial" w:cs="Arial"/>
          <w:color w:val="auto"/>
        </w:rPr>
        <w:t xml:space="preserve"> казенных</w:t>
      </w:r>
      <w:r w:rsidR="00687440" w:rsidRPr="00653CF0">
        <w:rPr>
          <w:rFonts w:ascii="Arial" w:hAnsi="Arial" w:cs="Arial"/>
          <w:color w:val="auto"/>
        </w:rPr>
        <w:t xml:space="preserve"> учреждений и усиления </w:t>
      </w:r>
      <w:proofErr w:type="gramStart"/>
      <w:r w:rsidR="00687440" w:rsidRPr="00653CF0">
        <w:rPr>
          <w:rFonts w:ascii="Arial" w:hAnsi="Arial" w:cs="Arial"/>
          <w:color w:val="auto"/>
        </w:rPr>
        <w:t>контроля за</w:t>
      </w:r>
      <w:proofErr w:type="gramEnd"/>
      <w:r w:rsidR="00687440" w:rsidRPr="00653CF0">
        <w:rPr>
          <w:rFonts w:ascii="Arial" w:hAnsi="Arial" w:cs="Arial"/>
          <w:color w:val="auto"/>
        </w:rPr>
        <w:t xml:space="preserve"> использованием государственного имущества на основе новых требований к отчету о результатах деятельности государстве</w:t>
      </w:r>
      <w:r w:rsidR="00687440" w:rsidRPr="00653CF0">
        <w:rPr>
          <w:rFonts w:ascii="Arial" w:hAnsi="Arial" w:cs="Arial"/>
          <w:color w:val="auto"/>
        </w:rPr>
        <w:t>н</w:t>
      </w:r>
      <w:r w:rsidR="00687440" w:rsidRPr="00653CF0">
        <w:rPr>
          <w:rFonts w:ascii="Arial" w:hAnsi="Arial" w:cs="Arial"/>
          <w:color w:val="auto"/>
        </w:rPr>
        <w:t>ных (муниципальных) учреждений и об использовании закрепленного за ними г</w:t>
      </w:r>
      <w:r w:rsidR="00687440" w:rsidRPr="00653CF0">
        <w:rPr>
          <w:rFonts w:ascii="Arial" w:hAnsi="Arial" w:cs="Arial"/>
          <w:color w:val="auto"/>
        </w:rPr>
        <w:t>о</w:t>
      </w:r>
      <w:r w:rsidR="00687440" w:rsidRPr="00653CF0">
        <w:rPr>
          <w:rFonts w:ascii="Arial" w:hAnsi="Arial" w:cs="Arial"/>
          <w:color w:val="auto"/>
        </w:rPr>
        <w:t xml:space="preserve">сударственного (муниципального) имущества, с возможностью их формирования в ГИИС «Электронный бюджет».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b/>
          <w:bCs/>
          <w:color w:val="auto"/>
        </w:rPr>
        <w:t>Повышение эффективности внутреннего государственного (муниципальн</w:t>
      </w:r>
      <w:r w:rsidRPr="00653CF0">
        <w:rPr>
          <w:rFonts w:ascii="Arial" w:hAnsi="Arial" w:cs="Arial"/>
          <w:b/>
          <w:bCs/>
          <w:color w:val="auto"/>
        </w:rPr>
        <w:t>о</w:t>
      </w:r>
      <w:r w:rsidRPr="00653CF0">
        <w:rPr>
          <w:rFonts w:ascii="Arial" w:hAnsi="Arial" w:cs="Arial"/>
          <w:b/>
          <w:bCs/>
          <w:color w:val="auto"/>
        </w:rPr>
        <w:t xml:space="preserve">го) финансового контроля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В 2021-2022 гг. в рамках работы по повышению </w:t>
      </w:r>
      <w:r w:rsidRPr="00653CF0">
        <w:rPr>
          <w:rFonts w:ascii="Arial" w:hAnsi="Arial" w:cs="Arial"/>
          <w:b/>
          <w:bCs/>
          <w:color w:val="auto"/>
        </w:rPr>
        <w:t>эффективности внутреннего г</w:t>
      </w:r>
      <w:r w:rsidRPr="00653CF0">
        <w:rPr>
          <w:rFonts w:ascii="Arial" w:hAnsi="Arial" w:cs="Arial"/>
          <w:b/>
          <w:bCs/>
          <w:color w:val="auto"/>
        </w:rPr>
        <w:t>о</w:t>
      </w:r>
      <w:r w:rsidRPr="00653CF0">
        <w:rPr>
          <w:rFonts w:ascii="Arial" w:hAnsi="Arial" w:cs="Arial"/>
          <w:b/>
          <w:bCs/>
          <w:color w:val="auto"/>
        </w:rPr>
        <w:t xml:space="preserve">сударственного (муниципального) финансового контроля </w:t>
      </w:r>
      <w:r w:rsidRPr="00653CF0">
        <w:rPr>
          <w:rFonts w:ascii="Arial" w:hAnsi="Arial" w:cs="Arial"/>
          <w:color w:val="auto"/>
        </w:rPr>
        <w:t xml:space="preserve">приняты поправки в Бюджетный кодекс РФ, уточнены стандарты и иные документы: </w:t>
      </w:r>
    </w:p>
    <w:p w:rsidR="00687440" w:rsidRDefault="00617EC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установлены правовые основы для предоставления органам внутреннего гос</w:t>
      </w:r>
      <w:r w:rsidR="00687440" w:rsidRPr="00653CF0">
        <w:rPr>
          <w:rFonts w:ascii="Arial" w:hAnsi="Arial" w:cs="Arial"/>
          <w:color w:val="auto"/>
        </w:rPr>
        <w:t>у</w:t>
      </w:r>
      <w:r w:rsidR="00687440" w:rsidRPr="00653CF0">
        <w:rPr>
          <w:rFonts w:ascii="Arial" w:hAnsi="Arial" w:cs="Arial"/>
          <w:color w:val="auto"/>
        </w:rPr>
        <w:t xml:space="preserve">дарственного </w:t>
      </w:r>
      <w:r w:rsidR="00687440" w:rsidRPr="00653CF0">
        <w:rPr>
          <w:rFonts w:ascii="Arial" w:hAnsi="Arial" w:cs="Arial"/>
          <w:i/>
          <w:iCs/>
          <w:color w:val="auto"/>
        </w:rPr>
        <w:t xml:space="preserve">(муниципального) </w:t>
      </w:r>
      <w:r w:rsidR="00687440" w:rsidRPr="00653CF0">
        <w:rPr>
          <w:rFonts w:ascii="Arial" w:hAnsi="Arial" w:cs="Arial"/>
          <w:color w:val="auto"/>
        </w:rPr>
        <w:t>финансового контроля доступа к данным инфо</w:t>
      </w:r>
      <w:r w:rsidR="00687440" w:rsidRPr="00653CF0">
        <w:rPr>
          <w:rFonts w:ascii="Arial" w:hAnsi="Arial" w:cs="Arial"/>
          <w:color w:val="auto"/>
        </w:rPr>
        <w:t>р</w:t>
      </w:r>
      <w:r w:rsidR="00687440" w:rsidRPr="00653CF0">
        <w:rPr>
          <w:rFonts w:ascii="Arial" w:hAnsi="Arial" w:cs="Arial"/>
          <w:color w:val="auto"/>
        </w:rPr>
        <w:t xml:space="preserve">мационным системам объектов контроля; </w:t>
      </w:r>
    </w:p>
    <w:p w:rsidR="00653CF0" w:rsidRPr="00653CF0" w:rsidRDefault="00653CF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17EC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созданы условия для проведения Федеральным казначейством </w:t>
      </w:r>
      <w:proofErr w:type="gramStart"/>
      <w:r w:rsidR="00687440" w:rsidRPr="00653CF0">
        <w:rPr>
          <w:rFonts w:ascii="Arial" w:hAnsi="Arial" w:cs="Arial"/>
          <w:color w:val="auto"/>
        </w:rPr>
        <w:t>контроля за</w:t>
      </w:r>
      <w:proofErr w:type="gramEnd"/>
      <w:r w:rsidR="00687440" w:rsidRPr="00653CF0">
        <w:rPr>
          <w:rFonts w:ascii="Arial" w:hAnsi="Arial" w:cs="Arial"/>
          <w:color w:val="auto"/>
        </w:rPr>
        <w:t xml:space="preserve"> с</w:t>
      </w:r>
      <w:r w:rsidR="00687440" w:rsidRPr="00653CF0">
        <w:rPr>
          <w:rFonts w:ascii="Arial" w:hAnsi="Arial" w:cs="Arial"/>
          <w:color w:val="auto"/>
        </w:rPr>
        <w:t>о</w:t>
      </w:r>
      <w:r w:rsidR="00687440" w:rsidRPr="00653CF0">
        <w:rPr>
          <w:rFonts w:ascii="Arial" w:hAnsi="Arial" w:cs="Arial"/>
          <w:color w:val="auto"/>
        </w:rPr>
        <w:t xml:space="preserve">блюдением условий предоставления и использования бюджетных кредитов на финансовое обеспечение реализации инфраструктурных проектов; </w:t>
      </w:r>
    </w:p>
    <w:p w:rsidR="00687440" w:rsidRPr="00653CF0" w:rsidRDefault="00617EC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обобщена практика применения и внесены дополнения в федеральные станда</w:t>
      </w:r>
      <w:r w:rsidR="00687440" w:rsidRPr="00653CF0">
        <w:rPr>
          <w:rFonts w:ascii="Arial" w:hAnsi="Arial" w:cs="Arial"/>
          <w:color w:val="auto"/>
        </w:rPr>
        <w:t>р</w:t>
      </w:r>
      <w:r w:rsidR="00687440" w:rsidRPr="00653CF0">
        <w:rPr>
          <w:rFonts w:ascii="Arial" w:hAnsi="Arial" w:cs="Arial"/>
          <w:color w:val="auto"/>
        </w:rPr>
        <w:t xml:space="preserve">ты внутреннего государственного (муниципального) финансового контроля; </w:t>
      </w:r>
    </w:p>
    <w:p w:rsidR="00687440" w:rsidRPr="00653CF0" w:rsidRDefault="00617EC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>утверждены методические рекомендации по составлению и представлению о</w:t>
      </w:r>
      <w:r w:rsidR="00687440" w:rsidRPr="00653CF0">
        <w:rPr>
          <w:rFonts w:ascii="Arial" w:hAnsi="Arial" w:cs="Arial"/>
          <w:color w:val="auto"/>
        </w:rPr>
        <w:t>т</w:t>
      </w:r>
      <w:r w:rsidR="00687440" w:rsidRPr="00653CF0">
        <w:rPr>
          <w:rFonts w:ascii="Arial" w:hAnsi="Arial" w:cs="Arial"/>
          <w:color w:val="auto"/>
        </w:rPr>
        <w:t>четности о результатах контрольной деятельности органов внутреннего госуда</w:t>
      </w:r>
      <w:r w:rsidR="00687440" w:rsidRPr="00653CF0">
        <w:rPr>
          <w:rFonts w:ascii="Arial" w:hAnsi="Arial" w:cs="Arial"/>
          <w:color w:val="auto"/>
        </w:rPr>
        <w:t>р</w:t>
      </w:r>
      <w:r w:rsidR="00687440" w:rsidRPr="00653CF0">
        <w:rPr>
          <w:rFonts w:ascii="Arial" w:hAnsi="Arial" w:cs="Arial"/>
          <w:color w:val="auto"/>
        </w:rPr>
        <w:t xml:space="preserve">ственного (муниципального) финансового контроля; </w:t>
      </w:r>
    </w:p>
    <w:p w:rsidR="00687440" w:rsidRPr="00653CF0" w:rsidRDefault="00617EC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установлены особенности осуществления в 2022 году государственного (мун</w:t>
      </w:r>
      <w:r w:rsidR="00687440" w:rsidRPr="00653CF0">
        <w:rPr>
          <w:rFonts w:ascii="Arial" w:hAnsi="Arial" w:cs="Arial"/>
          <w:color w:val="auto"/>
        </w:rPr>
        <w:t>и</w:t>
      </w:r>
      <w:r w:rsidR="00687440" w:rsidRPr="00653CF0">
        <w:rPr>
          <w:rFonts w:ascii="Arial" w:hAnsi="Arial" w:cs="Arial"/>
          <w:color w:val="auto"/>
        </w:rPr>
        <w:t>ципального) финансового контроля в целях реализации мер содействия восст</w:t>
      </w:r>
      <w:r w:rsidR="00687440" w:rsidRPr="00653CF0">
        <w:rPr>
          <w:rFonts w:ascii="Arial" w:hAnsi="Arial" w:cs="Arial"/>
          <w:color w:val="auto"/>
        </w:rPr>
        <w:t>а</w:t>
      </w:r>
      <w:r w:rsidR="00687440" w:rsidRPr="00653CF0">
        <w:rPr>
          <w:rFonts w:ascii="Arial" w:hAnsi="Arial" w:cs="Arial"/>
          <w:color w:val="auto"/>
        </w:rPr>
        <w:t>новлению экономики в связи с недружественными действиями иностранных гос</w:t>
      </w:r>
      <w:r w:rsidR="00687440" w:rsidRPr="00653CF0">
        <w:rPr>
          <w:rFonts w:ascii="Arial" w:hAnsi="Arial" w:cs="Arial"/>
          <w:color w:val="auto"/>
        </w:rPr>
        <w:t>у</w:t>
      </w:r>
      <w:r w:rsidR="00687440" w:rsidRPr="00653CF0">
        <w:rPr>
          <w:rFonts w:ascii="Arial" w:hAnsi="Arial" w:cs="Arial"/>
          <w:color w:val="auto"/>
        </w:rPr>
        <w:t xml:space="preserve">дарств; </w:t>
      </w:r>
    </w:p>
    <w:p w:rsidR="00687440" w:rsidRPr="00653CF0" w:rsidRDefault="00617EC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определены приоритетные направления развития системы внутреннего госуда</w:t>
      </w:r>
      <w:r w:rsidR="00687440" w:rsidRPr="00653CF0">
        <w:rPr>
          <w:rFonts w:ascii="Arial" w:hAnsi="Arial" w:cs="Arial"/>
          <w:color w:val="auto"/>
        </w:rPr>
        <w:t>р</w:t>
      </w:r>
      <w:r w:rsidR="00687440" w:rsidRPr="00653CF0">
        <w:rPr>
          <w:rFonts w:ascii="Arial" w:hAnsi="Arial" w:cs="Arial"/>
          <w:color w:val="auto"/>
        </w:rPr>
        <w:t>ственного (муниципального) финансового контроля, в том числе за счет внедр</w:t>
      </w:r>
      <w:r w:rsidR="00687440" w:rsidRPr="00653CF0">
        <w:rPr>
          <w:rFonts w:ascii="Arial" w:hAnsi="Arial" w:cs="Arial"/>
          <w:color w:val="auto"/>
        </w:rPr>
        <w:t>е</w:t>
      </w:r>
      <w:r w:rsidR="00687440" w:rsidRPr="00653CF0">
        <w:rPr>
          <w:rFonts w:ascii="Arial" w:hAnsi="Arial" w:cs="Arial"/>
          <w:color w:val="auto"/>
        </w:rPr>
        <w:t xml:space="preserve">ния предупреждающего </w:t>
      </w:r>
      <w:proofErr w:type="gramStart"/>
      <w:r w:rsidR="00687440" w:rsidRPr="00653CF0">
        <w:rPr>
          <w:rFonts w:ascii="Arial" w:hAnsi="Arial" w:cs="Arial"/>
          <w:color w:val="auto"/>
        </w:rPr>
        <w:t>риск-ориентированного</w:t>
      </w:r>
      <w:proofErr w:type="gramEnd"/>
      <w:r w:rsidR="00687440" w:rsidRPr="00653CF0">
        <w:rPr>
          <w:rFonts w:ascii="Arial" w:hAnsi="Arial" w:cs="Arial"/>
          <w:color w:val="auto"/>
        </w:rPr>
        <w:t xml:space="preserve"> дистанционного СМАРТ-контроля и мониторинга в финансово-бюджетной сфере (контроллинга).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b/>
          <w:bCs/>
          <w:color w:val="auto"/>
        </w:rPr>
        <w:t xml:space="preserve">Открытость бюджета и </w:t>
      </w:r>
      <w:proofErr w:type="gramStart"/>
      <w:r w:rsidRPr="00653CF0">
        <w:rPr>
          <w:rFonts w:ascii="Arial" w:hAnsi="Arial" w:cs="Arial"/>
          <w:b/>
          <w:bCs/>
          <w:color w:val="auto"/>
        </w:rPr>
        <w:t>инициативное</w:t>
      </w:r>
      <w:proofErr w:type="gramEnd"/>
      <w:r w:rsidRPr="00653CF0">
        <w:rPr>
          <w:rFonts w:ascii="Arial" w:hAnsi="Arial" w:cs="Arial"/>
          <w:b/>
          <w:bCs/>
          <w:color w:val="auto"/>
        </w:rPr>
        <w:t xml:space="preserve"> бюджетирование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Для повышения прозрачности формирования региональных и местных бюджетов, а также более </w:t>
      </w:r>
      <w:r w:rsidRPr="00653CF0">
        <w:rPr>
          <w:rFonts w:ascii="Arial" w:hAnsi="Arial" w:cs="Arial"/>
          <w:b/>
          <w:bCs/>
          <w:color w:val="auto"/>
        </w:rPr>
        <w:t>активного вовлечения граждан в процесс распределения бю</w:t>
      </w:r>
      <w:r w:rsidRPr="00653CF0">
        <w:rPr>
          <w:rFonts w:ascii="Arial" w:hAnsi="Arial" w:cs="Arial"/>
          <w:b/>
          <w:bCs/>
          <w:color w:val="auto"/>
        </w:rPr>
        <w:t>д</w:t>
      </w:r>
      <w:r w:rsidRPr="00653CF0">
        <w:rPr>
          <w:rFonts w:ascii="Arial" w:hAnsi="Arial" w:cs="Arial"/>
          <w:b/>
          <w:bCs/>
          <w:color w:val="auto"/>
        </w:rPr>
        <w:t xml:space="preserve">жетных средств </w:t>
      </w:r>
      <w:r w:rsidRPr="00653CF0">
        <w:rPr>
          <w:rFonts w:ascii="Arial" w:hAnsi="Arial" w:cs="Arial"/>
          <w:color w:val="auto"/>
        </w:rPr>
        <w:t>на наиболее приоритетные для конкретного региона меропри</w:t>
      </w:r>
      <w:r w:rsidRPr="00653CF0">
        <w:rPr>
          <w:rFonts w:ascii="Arial" w:hAnsi="Arial" w:cs="Arial"/>
          <w:color w:val="auto"/>
        </w:rPr>
        <w:t>я</w:t>
      </w:r>
      <w:r w:rsidRPr="00653CF0">
        <w:rPr>
          <w:rFonts w:ascii="Arial" w:hAnsi="Arial" w:cs="Arial"/>
          <w:color w:val="auto"/>
        </w:rPr>
        <w:t xml:space="preserve">тия, предприняты следующие меры: </w:t>
      </w:r>
    </w:p>
    <w:p w:rsidR="00687440" w:rsidRPr="00653CF0" w:rsidRDefault="00617EC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инструменты </w:t>
      </w:r>
      <w:proofErr w:type="gramStart"/>
      <w:r w:rsidR="00687440" w:rsidRPr="00653CF0">
        <w:rPr>
          <w:rFonts w:ascii="Arial" w:hAnsi="Arial" w:cs="Arial"/>
          <w:color w:val="auto"/>
        </w:rPr>
        <w:t>инициативного</w:t>
      </w:r>
      <w:proofErr w:type="gramEnd"/>
      <w:r w:rsidR="00687440" w:rsidRPr="00653CF0">
        <w:rPr>
          <w:rFonts w:ascii="Arial" w:hAnsi="Arial" w:cs="Arial"/>
          <w:color w:val="auto"/>
        </w:rPr>
        <w:t xml:space="preserve"> бюджетирования включены в Федеральный проект «Формирование комфортной городской среды» и в госпрограмму «Комплексное развитие сельских территорий»; </w:t>
      </w:r>
    </w:p>
    <w:p w:rsidR="00687440" w:rsidRPr="00653CF0" w:rsidRDefault="00617EC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в перечень принципов бюджетной системы РФ, определенных Бюджетным к</w:t>
      </w:r>
      <w:r w:rsidR="00687440" w:rsidRPr="00653CF0">
        <w:rPr>
          <w:rFonts w:ascii="Arial" w:hAnsi="Arial" w:cs="Arial"/>
          <w:color w:val="auto"/>
        </w:rPr>
        <w:t>о</w:t>
      </w:r>
      <w:r w:rsidR="00687440" w:rsidRPr="00653CF0">
        <w:rPr>
          <w:rFonts w:ascii="Arial" w:hAnsi="Arial" w:cs="Arial"/>
          <w:color w:val="auto"/>
        </w:rPr>
        <w:t xml:space="preserve">дексом РФ, включен принцип участия граждан в бюджетном процессе; </w:t>
      </w:r>
    </w:p>
    <w:p w:rsidR="00687440" w:rsidRPr="00653CF0" w:rsidRDefault="00617EC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lastRenderedPageBreak/>
        <w:t>-</w:t>
      </w:r>
      <w:r w:rsidR="00687440" w:rsidRPr="00653CF0">
        <w:rPr>
          <w:rFonts w:ascii="Arial" w:hAnsi="Arial" w:cs="Arial"/>
          <w:color w:val="auto"/>
        </w:rPr>
        <w:t xml:space="preserve"> подготовлен доклад о лучших практиках развития инициативного бюджетиров</w:t>
      </w:r>
      <w:r w:rsidR="00687440" w:rsidRPr="00653CF0">
        <w:rPr>
          <w:rFonts w:ascii="Arial" w:hAnsi="Arial" w:cs="Arial"/>
          <w:color w:val="auto"/>
        </w:rPr>
        <w:t>а</w:t>
      </w:r>
      <w:r w:rsidR="00687440" w:rsidRPr="00653CF0">
        <w:rPr>
          <w:rFonts w:ascii="Arial" w:hAnsi="Arial" w:cs="Arial"/>
          <w:color w:val="auto"/>
        </w:rPr>
        <w:t>ния, а также проведен мониторинг развития практик инициативного бюджетиров</w:t>
      </w:r>
      <w:r w:rsidR="00687440" w:rsidRPr="00653CF0">
        <w:rPr>
          <w:rFonts w:ascii="Arial" w:hAnsi="Arial" w:cs="Arial"/>
          <w:color w:val="auto"/>
        </w:rPr>
        <w:t>а</w:t>
      </w:r>
      <w:r w:rsidR="00687440" w:rsidRPr="00653CF0">
        <w:rPr>
          <w:rFonts w:ascii="Arial" w:hAnsi="Arial" w:cs="Arial"/>
          <w:color w:val="auto"/>
        </w:rPr>
        <w:t xml:space="preserve">ния в 75 субъектах РФ; </w:t>
      </w:r>
    </w:p>
    <w:p w:rsidR="00687440" w:rsidRPr="00653CF0" w:rsidRDefault="00617EC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-</w:t>
      </w:r>
      <w:r w:rsidR="00687440" w:rsidRPr="00653CF0">
        <w:rPr>
          <w:rFonts w:ascii="Arial" w:hAnsi="Arial" w:cs="Arial"/>
          <w:color w:val="auto"/>
        </w:rPr>
        <w:t xml:space="preserve"> доработаны Методические рекомендации Минфина России по подготовке и ре</w:t>
      </w:r>
      <w:r w:rsidR="00687440" w:rsidRPr="00653CF0">
        <w:rPr>
          <w:rFonts w:ascii="Arial" w:hAnsi="Arial" w:cs="Arial"/>
          <w:color w:val="auto"/>
        </w:rPr>
        <w:t>а</w:t>
      </w:r>
      <w:r w:rsidR="00687440" w:rsidRPr="00653CF0">
        <w:rPr>
          <w:rFonts w:ascii="Arial" w:hAnsi="Arial" w:cs="Arial"/>
          <w:color w:val="auto"/>
        </w:rPr>
        <w:t>лизации практик инициативного бюджетирования, в том числе по итогам получе</w:t>
      </w:r>
      <w:r w:rsidR="00687440" w:rsidRPr="00653CF0">
        <w:rPr>
          <w:rFonts w:ascii="Arial" w:hAnsi="Arial" w:cs="Arial"/>
          <w:color w:val="auto"/>
        </w:rPr>
        <w:t>н</w:t>
      </w:r>
      <w:r w:rsidR="00687440" w:rsidRPr="00653CF0">
        <w:rPr>
          <w:rFonts w:ascii="Arial" w:hAnsi="Arial" w:cs="Arial"/>
          <w:color w:val="auto"/>
        </w:rPr>
        <w:t xml:space="preserve">ных предложений субъектов РФ и муниципальных образований.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b/>
          <w:bCs/>
          <w:color w:val="auto"/>
        </w:rPr>
        <w:t>Совершенствование управления государственным имуществом и комп</w:t>
      </w:r>
      <w:r w:rsidRPr="00653CF0">
        <w:rPr>
          <w:rFonts w:ascii="Arial" w:hAnsi="Arial" w:cs="Arial"/>
          <w:b/>
          <w:bCs/>
          <w:color w:val="auto"/>
        </w:rPr>
        <w:t>а</w:t>
      </w:r>
      <w:r w:rsidRPr="00653CF0">
        <w:rPr>
          <w:rFonts w:ascii="Arial" w:hAnsi="Arial" w:cs="Arial"/>
          <w:b/>
          <w:bCs/>
          <w:color w:val="auto"/>
        </w:rPr>
        <w:t xml:space="preserve">ниями с государственным участием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В части </w:t>
      </w:r>
      <w:r w:rsidRPr="00653CF0">
        <w:rPr>
          <w:rFonts w:ascii="Arial" w:hAnsi="Arial" w:cs="Arial"/>
          <w:b/>
          <w:bCs/>
          <w:color w:val="auto"/>
        </w:rPr>
        <w:t>повышения эффективности деятельности организаций с государс</w:t>
      </w:r>
      <w:r w:rsidRPr="00653CF0">
        <w:rPr>
          <w:rFonts w:ascii="Arial" w:hAnsi="Arial" w:cs="Arial"/>
          <w:b/>
          <w:bCs/>
          <w:color w:val="auto"/>
        </w:rPr>
        <w:t>т</w:t>
      </w:r>
      <w:r w:rsidRPr="00653CF0">
        <w:rPr>
          <w:rFonts w:ascii="Arial" w:hAnsi="Arial" w:cs="Arial"/>
          <w:b/>
          <w:bCs/>
          <w:color w:val="auto"/>
        </w:rPr>
        <w:t xml:space="preserve">венным участием </w:t>
      </w:r>
      <w:r w:rsidRPr="00653CF0">
        <w:rPr>
          <w:rFonts w:ascii="Arial" w:hAnsi="Arial" w:cs="Arial"/>
          <w:color w:val="auto"/>
        </w:rPr>
        <w:t xml:space="preserve">утверждены методические рекомендации по формированию ключевых показателей эффективности (КПЭ), ориентированных на повышение прибыльности и финансовой устойчивости организаций, а также достижения ряда отраслевых показателей и характеризующих вклад в достижение национальных целей развития.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В рамках развития реализации процедур электронных </w:t>
      </w:r>
      <w:r w:rsidRPr="00653CF0">
        <w:rPr>
          <w:rFonts w:ascii="Arial" w:hAnsi="Arial" w:cs="Arial"/>
          <w:b/>
          <w:bCs/>
          <w:color w:val="auto"/>
        </w:rPr>
        <w:t>торгов государственным и муниципальным имуществом</w:t>
      </w:r>
      <w:r w:rsidRPr="00653CF0">
        <w:rPr>
          <w:rFonts w:ascii="Arial" w:hAnsi="Arial" w:cs="Arial"/>
          <w:color w:val="auto"/>
        </w:rPr>
        <w:t xml:space="preserve">: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запущена новая технологическая платформа электронных торгов государстве</w:t>
      </w:r>
      <w:r w:rsidRPr="00653CF0">
        <w:rPr>
          <w:rFonts w:ascii="Arial" w:hAnsi="Arial" w:cs="Arial"/>
          <w:color w:val="auto"/>
        </w:rPr>
        <w:t>н</w:t>
      </w:r>
      <w:r w:rsidRPr="00653CF0">
        <w:rPr>
          <w:rFonts w:ascii="Arial" w:hAnsi="Arial" w:cs="Arial"/>
          <w:color w:val="auto"/>
        </w:rPr>
        <w:t xml:space="preserve">ным и муниципальным имуществом </w:t>
      </w:r>
      <w:r w:rsidRPr="00653CF0">
        <w:rPr>
          <w:rFonts w:ascii="Arial" w:hAnsi="Arial" w:cs="Arial"/>
          <w:i/>
          <w:iCs/>
          <w:color w:val="auto"/>
        </w:rPr>
        <w:t>(ГИС «Официальный сайт - www.torgi.gov.ru»)</w:t>
      </w:r>
      <w:r w:rsidRPr="00653CF0">
        <w:rPr>
          <w:rFonts w:ascii="Arial" w:hAnsi="Arial" w:cs="Arial"/>
          <w:color w:val="auto"/>
        </w:rPr>
        <w:t>, на платформе создан функционал по размещению информ</w:t>
      </w:r>
      <w:r w:rsidRPr="00653CF0">
        <w:rPr>
          <w:rFonts w:ascii="Arial" w:hAnsi="Arial" w:cs="Arial"/>
          <w:color w:val="auto"/>
        </w:rPr>
        <w:t>а</w:t>
      </w:r>
      <w:r w:rsidRPr="00653CF0">
        <w:rPr>
          <w:rFonts w:ascii="Arial" w:hAnsi="Arial" w:cs="Arial"/>
          <w:color w:val="auto"/>
        </w:rPr>
        <w:t xml:space="preserve">ции о проведении торгов по видам торгов; </w:t>
      </w:r>
    </w:p>
    <w:p w:rsidR="00687440" w:rsidRPr="00653CF0" w:rsidRDefault="00687440" w:rsidP="00653CF0">
      <w:pPr>
        <w:pStyle w:val="Default"/>
        <w:spacing w:after="205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> создан сервис информационного взаимодействия Росимущества и ГИИС «Электронный бюджет», осуществлена интеграция информационных систем Р</w:t>
      </w:r>
      <w:r w:rsidRPr="00653CF0">
        <w:rPr>
          <w:rFonts w:ascii="Arial" w:hAnsi="Arial" w:cs="Arial"/>
          <w:color w:val="auto"/>
        </w:rPr>
        <w:t>о</w:t>
      </w:r>
      <w:r w:rsidRPr="00653CF0">
        <w:rPr>
          <w:rFonts w:ascii="Arial" w:hAnsi="Arial" w:cs="Arial"/>
          <w:color w:val="auto"/>
        </w:rPr>
        <w:t>симущества с системами федеральных органов исполнительной власти, соде</w:t>
      </w:r>
      <w:r w:rsidRPr="00653CF0">
        <w:rPr>
          <w:rFonts w:ascii="Arial" w:hAnsi="Arial" w:cs="Arial"/>
          <w:color w:val="auto"/>
        </w:rPr>
        <w:t>р</w:t>
      </w:r>
      <w:r w:rsidRPr="00653CF0">
        <w:rPr>
          <w:rFonts w:ascii="Arial" w:hAnsi="Arial" w:cs="Arial"/>
          <w:color w:val="auto"/>
        </w:rPr>
        <w:t xml:space="preserve">жащих сведения о федеральном имуществе;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color w:val="auto"/>
        </w:rPr>
        <w:t xml:space="preserve"> создан сервис личного кабинета арендатора имущества казны РФ.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r w:rsidRPr="00653CF0">
        <w:rPr>
          <w:rFonts w:ascii="Arial" w:hAnsi="Arial" w:cs="Arial"/>
          <w:b/>
          <w:bCs/>
          <w:color w:val="auto"/>
        </w:rPr>
        <w:t xml:space="preserve">Совершенствование администрирования доходов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653CF0">
        <w:rPr>
          <w:rFonts w:ascii="Arial" w:hAnsi="Arial" w:cs="Arial"/>
          <w:color w:val="auto"/>
        </w:rPr>
        <w:t>Сформирована нормативно-правовая база, предусматривающая переход от уст</w:t>
      </w:r>
      <w:r w:rsidRPr="00653CF0">
        <w:rPr>
          <w:rFonts w:ascii="Arial" w:hAnsi="Arial" w:cs="Arial"/>
          <w:color w:val="auto"/>
        </w:rPr>
        <w:t>а</w:t>
      </w:r>
      <w:r w:rsidRPr="00653CF0">
        <w:rPr>
          <w:rFonts w:ascii="Arial" w:hAnsi="Arial" w:cs="Arial"/>
          <w:color w:val="auto"/>
        </w:rPr>
        <w:t xml:space="preserve">новления полномочий по </w:t>
      </w:r>
      <w:r w:rsidRPr="00653CF0">
        <w:rPr>
          <w:rFonts w:ascii="Arial" w:hAnsi="Arial" w:cs="Arial"/>
          <w:b/>
          <w:bCs/>
          <w:color w:val="auto"/>
        </w:rPr>
        <w:t xml:space="preserve">администрированию доходов </w:t>
      </w:r>
      <w:r w:rsidRPr="00653CF0">
        <w:rPr>
          <w:rFonts w:ascii="Arial" w:hAnsi="Arial" w:cs="Arial"/>
          <w:color w:val="auto"/>
        </w:rPr>
        <w:t>ведомственными прик</w:t>
      </w:r>
      <w:r w:rsidRPr="00653CF0">
        <w:rPr>
          <w:rFonts w:ascii="Arial" w:hAnsi="Arial" w:cs="Arial"/>
          <w:color w:val="auto"/>
        </w:rPr>
        <w:t>а</w:t>
      </w:r>
      <w:r w:rsidRPr="00653CF0">
        <w:rPr>
          <w:rFonts w:ascii="Arial" w:hAnsi="Arial" w:cs="Arial"/>
          <w:color w:val="auto"/>
        </w:rPr>
        <w:t>зами к электронной «реестровой» системе администрирования и прогнозирования доходов, внедрение которой позволит обеспечить прослеживаемость на всех ст</w:t>
      </w:r>
      <w:r w:rsidRPr="00653CF0">
        <w:rPr>
          <w:rFonts w:ascii="Arial" w:hAnsi="Arial" w:cs="Arial"/>
          <w:color w:val="auto"/>
        </w:rPr>
        <w:t>а</w:t>
      </w:r>
      <w:r w:rsidRPr="00653CF0">
        <w:rPr>
          <w:rFonts w:ascii="Arial" w:hAnsi="Arial" w:cs="Arial"/>
          <w:color w:val="auto"/>
        </w:rPr>
        <w:t>диях формирования доходов – от закрепления полномочий по администриров</w:t>
      </w:r>
      <w:r w:rsidRPr="00653CF0">
        <w:rPr>
          <w:rFonts w:ascii="Arial" w:hAnsi="Arial" w:cs="Arial"/>
          <w:color w:val="auto"/>
        </w:rPr>
        <w:t>а</w:t>
      </w:r>
      <w:r w:rsidRPr="00653CF0">
        <w:rPr>
          <w:rFonts w:ascii="Arial" w:hAnsi="Arial" w:cs="Arial"/>
          <w:color w:val="auto"/>
        </w:rPr>
        <w:t xml:space="preserve">нию до прогноза и исполнения, сбора статистики </w:t>
      </w:r>
      <w:r w:rsidRPr="00653CF0">
        <w:rPr>
          <w:rFonts w:ascii="Arial" w:hAnsi="Arial" w:cs="Arial"/>
          <w:i/>
          <w:iCs/>
          <w:color w:val="auto"/>
        </w:rPr>
        <w:t>(в т.ч. по предоставленным льготам)</w:t>
      </w:r>
      <w:r w:rsidRPr="00653CF0">
        <w:rPr>
          <w:rFonts w:ascii="Arial" w:hAnsi="Arial" w:cs="Arial"/>
          <w:color w:val="auto"/>
        </w:rPr>
        <w:t>, формированию отчетности – а также сократить «бумажный» докуме</w:t>
      </w:r>
      <w:r w:rsidRPr="00653CF0">
        <w:rPr>
          <w:rFonts w:ascii="Arial" w:hAnsi="Arial" w:cs="Arial"/>
          <w:color w:val="auto"/>
        </w:rPr>
        <w:t>н</w:t>
      </w:r>
      <w:r w:rsidRPr="00653CF0">
        <w:rPr>
          <w:rFonts w:ascii="Arial" w:hAnsi="Arial" w:cs="Arial"/>
          <w:color w:val="auto"/>
        </w:rPr>
        <w:t>тооборот и повысить эффективность управления доходами</w:t>
      </w:r>
      <w:proofErr w:type="gramEnd"/>
      <w:r w:rsidRPr="00653CF0">
        <w:rPr>
          <w:rFonts w:ascii="Arial" w:hAnsi="Arial" w:cs="Arial"/>
          <w:color w:val="auto"/>
        </w:rPr>
        <w:t xml:space="preserve"> бюджетов всех уро</w:t>
      </w:r>
      <w:r w:rsidRPr="00653CF0">
        <w:rPr>
          <w:rFonts w:ascii="Arial" w:hAnsi="Arial" w:cs="Arial"/>
          <w:color w:val="auto"/>
        </w:rPr>
        <w:t>в</w:t>
      </w:r>
      <w:r w:rsidRPr="00653CF0">
        <w:rPr>
          <w:rFonts w:ascii="Arial" w:hAnsi="Arial" w:cs="Arial"/>
          <w:color w:val="auto"/>
        </w:rPr>
        <w:t xml:space="preserve">ней. </w:t>
      </w:r>
    </w:p>
    <w:p w:rsidR="00687440" w:rsidRPr="00653CF0" w:rsidRDefault="00687440" w:rsidP="00653CF0">
      <w:pPr>
        <w:pStyle w:val="Default"/>
        <w:jc w:val="both"/>
        <w:rPr>
          <w:rFonts w:ascii="Arial" w:hAnsi="Arial" w:cs="Arial"/>
          <w:color w:val="auto"/>
        </w:rPr>
      </w:pPr>
    </w:p>
    <w:p w:rsidR="00306549" w:rsidRPr="00653CF0" w:rsidRDefault="00306549" w:rsidP="00653CF0">
      <w:pPr>
        <w:ind w:firstLine="540"/>
        <w:jc w:val="both"/>
        <w:rPr>
          <w:rFonts w:ascii="Arial" w:hAnsi="Arial" w:cs="Arial"/>
        </w:rPr>
      </w:pPr>
    </w:p>
    <w:p w:rsidR="00306549" w:rsidRPr="00653CF0" w:rsidRDefault="00306549" w:rsidP="00653CF0">
      <w:pPr>
        <w:ind w:firstLine="540"/>
        <w:jc w:val="both"/>
        <w:rPr>
          <w:rFonts w:ascii="Arial" w:hAnsi="Arial" w:cs="Arial"/>
        </w:rPr>
      </w:pPr>
    </w:p>
    <w:p w:rsidR="00306549" w:rsidRPr="00653CF0" w:rsidRDefault="00306549" w:rsidP="00C2317F">
      <w:pPr>
        <w:ind w:firstLine="540"/>
        <w:jc w:val="both"/>
        <w:rPr>
          <w:rFonts w:ascii="Arial" w:hAnsi="Arial" w:cs="Arial"/>
        </w:rPr>
      </w:pPr>
    </w:p>
    <w:p w:rsidR="00306549" w:rsidRPr="00653CF0" w:rsidRDefault="00306549" w:rsidP="00C2317F">
      <w:pPr>
        <w:ind w:firstLine="540"/>
        <w:jc w:val="both"/>
        <w:rPr>
          <w:rFonts w:ascii="Arial" w:hAnsi="Arial" w:cs="Arial"/>
        </w:rPr>
      </w:pPr>
    </w:p>
    <w:p w:rsidR="00306549" w:rsidRPr="00653CF0" w:rsidRDefault="00306549" w:rsidP="00C2317F">
      <w:pPr>
        <w:ind w:firstLine="540"/>
        <w:jc w:val="both"/>
        <w:rPr>
          <w:rFonts w:ascii="Arial" w:hAnsi="Arial" w:cs="Arial"/>
        </w:rPr>
      </w:pPr>
    </w:p>
    <w:p w:rsidR="00306549" w:rsidRPr="00653CF0" w:rsidRDefault="00306549" w:rsidP="00C2317F">
      <w:pPr>
        <w:ind w:firstLine="540"/>
        <w:jc w:val="both"/>
        <w:rPr>
          <w:rFonts w:ascii="Arial" w:hAnsi="Arial" w:cs="Arial"/>
        </w:rPr>
      </w:pPr>
    </w:p>
    <w:p w:rsidR="00306549" w:rsidRPr="00653CF0" w:rsidRDefault="00306549" w:rsidP="00C2317F">
      <w:pPr>
        <w:ind w:firstLine="540"/>
        <w:jc w:val="both"/>
        <w:rPr>
          <w:rFonts w:ascii="Arial" w:hAnsi="Arial" w:cs="Arial"/>
        </w:rPr>
      </w:pPr>
    </w:p>
    <w:p w:rsidR="00306549" w:rsidRPr="00653CF0" w:rsidRDefault="00306549" w:rsidP="00C2317F">
      <w:pPr>
        <w:ind w:firstLine="540"/>
        <w:jc w:val="both"/>
        <w:rPr>
          <w:rFonts w:ascii="Arial" w:hAnsi="Arial" w:cs="Arial"/>
        </w:rPr>
      </w:pPr>
    </w:p>
    <w:p w:rsidR="00306549" w:rsidRPr="00653CF0" w:rsidRDefault="00306549" w:rsidP="00C2317F">
      <w:pPr>
        <w:ind w:firstLine="540"/>
        <w:jc w:val="both"/>
        <w:rPr>
          <w:rFonts w:ascii="Arial" w:hAnsi="Arial" w:cs="Arial"/>
        </w:rPr>
      </w:pPr>
    </w:p>
    <w:sectPr w:rsidR="00306549" w:rsidRPr="00653CF0" w:rsidSect="00EA5E8F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B3D8C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CB816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12359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515A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609D1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DC5CD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0CEEB5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315514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D3FDC4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0">
    <w:nsid w:val="0A4B1A31"/>
    <w:multiLevelType w:val="hybridMultilevel"/>
    <w:tmpl w:val="DBF004E2"/>
    <w:lvl w:ilvl="0" w:tplc="38DA8C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4FD0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EA65E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11D1A82"/>
    <w:multiLevelType w:val="hybridMultilevel"/>
    <w:tmpl w:val="97C85DDA"/>
    <w:lvl w:ilvl="0" w:tplc="DA3CAD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3FE11E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5539AF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26EC7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F20BA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FBCB41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3796883"/>
    <w:multiLevelType w:val="hybridMultilevel"/>
    <w:tmpl w:val="A28A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07C04"/>
    <w:multiLevelType w:val="hybridMultilevel"/>
    <w:tmpl w:val="666A45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1C8BD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2D2168"/>
    <w:multiLevelType w:val="hybridMultilevel"/>
    <w:tmpl w:val="CFD0F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1210DF"/>
    <w:multiLevelType w:val="hybridMultilevel"/>
    <w:tmpl w:val="A1560C26"/>
    <w:lvl w:ilvl="0" w:tplc="2D4070D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6705DD"/>
    <w:multiLevelType w:val="hybridMultilevel"/>
    <w:tmpl w:val="E402C706"/>
    <w:lvl w:ilvl="0" w:tplc="963C24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>
    <w:nsid w:val="64BD7A7B"/>
    <w:multiLevelType w:val="hybridMultilevel"/>
    <w:tmpl w:val="CFD6CD74"/>
    <w:lvl w:ilvl="0" w:tplc="8C16B8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D97D29"/>
    <w:multiLevelType w:val="hybridMultilevel"/>
    <w:tmpl w:val="8AD6D1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027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4250F94"/>
    <w:multiLevelType w:val="hybridMultilevel"/>
    <w:tmpl w:val="FD044D6C"/>
    <w:lvl w:ilvl="0" w:tplc="ABFC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45C0A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0"/>
  </w:num>
  <w:num w:numId="5">
    <w:abstractNumId w:val="2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28"/>
  </w:num>
  <w:num w:numId="10">
    <w:abstractNumId w:val="2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12"/>
  </w:num>
  <w:num w:numId="16">
    <w:abstractNumId w:val="11"/>
  </w:num>
  <w:num w:numId="17">
    <w:abstractNumId w:val="6"/>
  </w:num>
  <w:num w:numId="18">
    <w:abstractNumId w:val="7"/>
  </w:num>
  <w:num w:numId="19">
    <w:abstractNumId w:val="15"/>
  </w:num>
  <w:num w:numId="20">
    <w:abstractNumId w:val="0"/>
  </w:num>
  <w:num w:numId="21">
    <w:abstractNumId w:val="5"/>
  </w:num>
  <w:num w:numId="22">
    <w:abstractNumId w:val="22"/>
  </w:num>
  <w:num w:numId="23">
    <w:abstractNumId w:val="8"/>
  </w:num>
  <w:num w:numId="24">
    <w:abstractNumId w:val="17"/>
  </w:num>
  <w:num w:numId="25">
    <w:abstractNumId w:val="29"/>
  </w:num>
  <w:num w:numId="26">
    <w:abstractNumId w:val="4"/>
  </w:num>
  <w:num w:numId="27">
    <w:abstractNumId w:val="16"/>
  </w:num>
  <w:num w:numId="28">
    <w:abstractNumId w:val="1"/>
  </w:num>
  <w:num w:numId="29">
    <w:abstractNumId w:val="18"/>
  </w:num>
  <w:num w:numId="30">
    <w:abstractNumId w:val="31"/>
  </w:num>
  <w:num w:numId="31">
    <w:abstractNumId w:val="3"/>
  </w:num>
  <w:num w:numId="32">
    <w:abstractNumId w:val="1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8C34A3"/>
    <w:rsid w:val="000034DC"/>
    <w:rsid w:val="000037F8"/>
    <w:rsid w:val="000046DA"/>
    <w:rsid w:val="00005880"/>
    <w:rsid w:val="0000738C"/>
    <w:rsid w:val="000134C2"/>
    <w:rsid w:val="000256EF"/>
    <w:rsid w:val="00030072"/>
    <w:rsid w:val="000310E7"/>
    <w:rsid w:val="00042366"/>
    <w:rsid w:val="0005573A"/>
    <w:rsid w:val="00062677"/>
    <w:rsid w:val="00084B71"/>
    <w:rsid w:val="00096397"/>
    <w:rsid w:val="000963ED"/>
    <w:rsid w:val="000A0D3C"/>
    <w:rsid w:val="000A23E5"/>
    <w:rsid w:val="000C433B"/>
    <w:rsid w:val="000D13C3"/>
    <w:rsid w:val="000F1A28"/>
    <w:rsid w:val="000F22D5"/>
    <w:rsid w:val="00103326"/>
    <w:rsid w:val="00105C7D"/>
    <w:rsid w:val="0011127C"/>
    <w:rsid w:val="001136C2"/>
    <w:rsid w:val="001235E9"/>
    <w:rsid w:val="00125FBB"/>
    <w:rsid w:val="00145EF6"/>
    <w:rsid w:val="00157BCD"/>
    <w:rsid w:val="0016459C"/>
    <w:rsid w:val="001732ED"/>
    <w:rsid w:val="001841C2"/>
    <w:rsid w:val="0019362A"/>
    <w:rsid w:val="00193BB0"/>
    <w:rsid w:val="0019633B"/>
    <w:rsid w:val="00197187"/>
    <w:rsid w:val="00197378"/>
    <w:rsid w:val="001C05FA"/>
    <w:rsid w:val="001C4B1D"/>
    <w:rsid w:val="001F23FD"/>
    <w:rsid w:val="001F27D2"/>
    <w:rsid w:val="001F53E4"/>
    <w:rsid w:val="001F57FA"/>
    <w:rsid w:val="00223B69"/>
    <w:rsid w:val="0022625C"/>
    <w:rsid w:val="00230D44"/>
    <w:rsid w:val="00240094"/>
    <w:rsid w:val="002462D6"/>
    <w:rsid w:val="00267836"/>
    <w:rsid w:val="00276645"/>
    <w:rsid w:val="002820F5"/>
    <w:rsid w:val="002B07A4"/>
    <w:rsid w:val="002B244A"/>
    <w:rsid w:val="002B44AE"/>
    <w:rsid w:val="002B5EFD"/>
    <w:rsid w:val="002B7E5D"/>
    <w:rsid w:val="002C106A"/>
    <w:rsid w:val="002C36BC"/>
    <w:rsid w:val="002C748E"/>
    <w:rsid w:val="002D0FCC"/>
    <w:rsid w:val="002D2326"/>
    <w:rsid w:val="002D2CC8"/>
    <w:rsid w:val="002D31F9"/>
    <w:rsid w:val="002D50A3"/>
    <w:rsid w:val="002E390F"/>
    <w:rsid w:val="002E79D6"/>
    <w:rsid w:val="002F3749"/>
    <w:rsid w:val="002F5566"/>
    <w:rsid w:val="00300CC9"/>
    <w:rsid w:val="00306549"/>
    <w:rsid w:val="0031033A"/>
    <w:rsid w:val="00310524"/>
    <w:rsid w:val="00313192"/>
    <w:rsid w:val="00315789"/>
    <w:rsid w:val="00316C7F"/>
    <w:rsid w:val="003274EF"/>
    <w:rsid w:val="00334DBD"/>
    <w:rsid w:val="0035209A"/>
    <w:rsid w:val="00360C8B"/>
    <w:rsid w:val="00361435"/>
    <w:rsid w:val="003628F3"/>
    <w:rsid w:val="00363DEC"/>
    <w:rsid w:val="0037184C"/>
    <w:rsid w:val="00377657"/>
    <w:rsid w:val="0038750D"/>
    <w:rsid w:val="003937BF"/>
    <w:rsid w:val="00394854"/>
    <w:rsid w:val="003A1893"/>
    <w:rsid w:val="003A5B34"/>
    <w:rsid w:val="003A7A1A"/>
    <w:rsid w:val="003D25FC"/>
    <w:rsid w:val="003E1279"/>
    <w:rsid w:val="003E28D6"/>
    <w:rsid w:val="003E2D25"/>
    <w:rsid w:val="003E514C"/>
    <w:rsid w:val="003F4189"/>
    <w:rsid w:val="004109D7"/>
    <w:rsid w:val="00441A4F"/>
    <w:rsid w:val="00450B1A"/>
    <w:rsid w:val="004625B6"/>
    <w:rsid w:val="00467EA6"/>
    <w:rsid w:val="00495150"/>
    <w:rsid w:val="004C4C6B"/>
    <w:rsid w:val="004C7B38"/>
    <w:rsid w:val="004D049F"/>
    <w:rsid w:val="004D4332"/>
    <w:rsid w:val="004E2586"/>
    <w:rsid w:val="004E5956"/>
    <w:rsid w:val="004F31C7"/>
    <w:rsid w:val="00502BDA"/>
    <w:rsid w:val="0051423F"/>
    <w:rsid w:val="005226C3"/>
    <w:rsid w:val="0053217C"/>
    <w:rsid w:val="00536698"/>
    <w:rsid w:val="0054758D"/>
    <w:rsid w:val="005506AF"/>
    <w:rsid w:val="00564CDD"/>
    <w:rsid w:val="00580C96"/>
    <w:rsid w:val="005836F1"/>
    <w:rsid w:val="00591015"/>
    <w:rsid w:val="00595095"/>
    <w:rsid w:val="005A24B8"/>
    <w:rsid w:val="005C1673"/>
    <w:rsid w:val="005E16AA"/>
    <w:rsid w:val="005E4777"/>
    <w:rsid w:val="005F0C2D"/>
    <w:rsid w:val="0061452E"/>
    <w:rsid w:val="0061456D"/>
    <w:rsid w:val="00617EC0"/>
    <w:rsid w:val="0063023E"/>
    <w:rsid w:val="00631FCF"/>
    <w:rsid w:val="006412B4"/>
    <w:rsid w:val="00651144"/>
    <w:rsid w:val="00653CF0"/>
    <w:rsid w:val="0067776A"/>
    <w:rsid w:val="006839E3"/>
    <w:rsid w:val="00687440"/>
    <w:rsid w:val="006955CE"/>
    <w:rsid w:val="006A05C8"/>
    <w:rsid w:val="006B5D1D"/>
    <w:rsid w:val="006C3A4F"/>
    <w:rsid w:val="006D2A44"/>
    <w:rsid w:val="006D4F49"/>
    <w:rsid w:val="006D7C27"/>
    <w:rsid w:val="006E7895"/>
    <w:rsid w:val="006F4E78"/>
    <w:rsid w:val="0070754A"/>
    <w:rsid w:val="0071209D"/>
    <w:rsid w:val="0071225A"/>
    <w:rsid w:val="0072180D"/>
    <w:rsid w:val="00722312"/>
    <w:rsid w:val="00724516"/>
    <w:rsid w:val="007275F3"/>
    <w:rsid w:val="00731E87"/>
    <w:rsid w:val="00733668"/>
    <w:rsid w:val="007358E2"/>
    <w:rsid w:val="0074415E"/>
    <w:rsid w:val="00765A76"/>
    <w:rsid w:val="00774942"/>
    <w:rsid w:val="00774C20"/>
    <w:rsid w:val="00781BDC"/>
    <w:rsid w:val="0078271D"/>
    <w:rsid w:val="00792C92"/>
    <w:rsid w:val="00792D2C"/>
    <w:rsid w:val="007A642C"/>
    <w:rsid w:val="007A7D93"/>
    <w:rsid w:val="007B344A"/>
    <w:rsid w:val="007C47C3"/>
    <w:rsid w:val="007E0E25"/>
    <w:rsid w:val="007E3F92"/>
    <w:rsid w:val="007F370B"/>
    <w:rsid w:val="007F7E1C"/>
    <w:rsid w:val="0083245A"/>
    <w:rsid w:val="00834ABE"/>
    <w:rsid w:val="0085501A"/>
    <w:rsid w:val="0085554C"/>
    <w:rsid w:val="008555BC"/>
    <w:rsid w:val="00875847"/>
    <w:rsid w:val="008762A2"/>
    <w:rsid w:val="00885F50"/>
    <w:rsid w:val="008947C2"/>
    <w:rsid w:val="008B4EA6"/>
    <w:rsid w:val="008C2EC2"/>
    <w:rsid w:val="008C34A3"/>
    <w:rsid w:val="008C75C6"/>
    <w:rsid w:val="008D453A"/>
    <w:rsid w:val="008E4B1F"/>
    <w:rsid w:val="008F3165"/>
    <w:rsid w:val="008F3B81"/>
    <w:rsid w:val="008F4429"/>
    <w:rsid w:val="008F5AFC"/>
    <w:rsid w:val="008F6601"/>
    <w:rsid w:val="00902D36"/>
    <w:rsid w:val="00910307"/>
    <w:rsid w:val="00913E6C"/>
    <w:rsid w:val="0091558A"/>
    <w:rsid w:val="0091595F"/>
    <w:rsid w:val="00915A3A"/>
    <w:rsid w:val="0092164E"/>
    <w:rsid w:val="00921F1F"/>
    <w:rsid w:val="009224E5"/>
    <w:rsid w:val="00924AF9"/>
    <w:rsid w:val="0093046F"/>
    <w:rsid w:val="00936B82"/>
    <w:rsid w:val="00953652"/>
    <w:rsid w:val="00966AD0"/>
    <w:rsid w:val="00980183"/>
    <w:rsid w:val="009A3A31"/>
    <w:rsid w:val="009A44D4"/>
    <w:rsid w:val="009B55BE"/>
    <w:rsid w:val="009C4D6F"/>
    <w:rsid w:val="009E4179"/>
    <w:rsid w:val="009E6BA0"/>
    <w:rsid w:val="009E7CDB"/>
    <w:rsid w:val="009F0865"/>
    <w:rsid w:val="009F576E"/>
    <w:rsid w:val="00A01677"/>
    <w:rsid w:val="00A0366F"/>
    <w:rsid w:val="00A10F86"/>
    <w:rsid w:val="00A227AA"/>
    <w:rsid w:val="00A32FB3"/>
    <w:rsid w:val="00A35ED8"/>
    <w:rsid w:val="00A4529D"/>
    <w:rsid w:val="00A657FB"/>
    <w:rsid w:val="00A66CED"/>
    <w:rsid w:val="00A70586"/>
    <w:rsid w:val="00A752C6"/>
    <w:rsid w:val="00A77423"/>
    <w:rsid w:val="00A80B0A"/>
    <w:rsid w:val="00A81D68"/>
    <w:rsid w:val="00A86733"/>
    <w:rsid w:val="00A9685C"/>
    <w:rsid w:val="00AA22AC"/>
    <w:rsid w:val="00AA4056"/>
    <w:rsid w:val="00AD0DAD"/>
    <w:rsid w:val="00AD416A"/>
    <w:rsid w:val="00AD6FAB"/>
    <w:rsid w:val="00AE1507"/>
    <w:rsid w:val="00AE165A"/>
    <w:rsid w:val="00AE24A1"/>
    <w:rsid w:val="00AF6D6A"/>
    <w:rsid w:val="00AF6F2B"/>
    <w:rsid w:val="00B03B11"/>
    <w:rsid w:val="00B044A3"/>
    <w:rsid w:val="00B0493D"/>
    <w:rsid w:val="00B2297F"/>
    <w:rsid w:val="00B33BD0"/>
    <w:rsid w:val="00B34F20"/>
    <w:rsid w:val="00B53B9F"/>
    <w:rsid w:val="00B62B0B"/>
    <w:rsid w:val="00B64D7A"/>
    <w:rsid w:val="00B73E1F"/>
    <w:rsid w:val="00B8339A"/>
    <w:rsid w:val="00B90383"/>
    <w:rsid w:val="00BA3388"/>
    <w:rsid w:val="00BB5562"/>
    <w:rsid w:val="00BC07BD"/>
    <w:rsid w:val="00BD0267"/>
    <w:rsid w:val="00BE0E86"/>
    <w:rsid w:val="00BF1558"/>
    <w:rsid w:val="00C021CC"/>
    <w:rsid w:val="00C12C19"/>
    <w:rsid w:val="00C17FC0"/>
    <w:rsid w:val="00C2317F"/>
    <w:rsid w:val="00C26AE9"/>
    <w:rsid w:val="00C27ECE"/>
    <w:rsid w:val="00C324D3"/>
    <w:rsid w:val="00C34093"/>
    <w:rsid w:val="00C403BB"/>
    <w:rsid w:val="00C41C7F"/>
    <w:rsid w:val="00C56015"/>
    <w:rsid w:val="00C56E80"/>
    <w:rsid w:val="00C60409"/>
    <w:rsid w:val="00C60C45"/>
    <w:rsid w:val="00C6397D"/>
    <w:rsid w:val="00C674F7"/>
    <w:rsid w:val="00C70D0B"/>
    <w:rsid w:val="00C83CF1"/>
    <w:rsid w:val="00C86D0D"/>
    <w:rsid w:val="00CA17D9"/>
    <w:rsid w:val="00CA39DD"/>
    <w:rsid w:val="00CA3D72"/>
    <w:rsid w:val="00CB7BA7"/>
    <w:rsid w:val="00CD5CDC"/>
    <w:rsid w:val="00CD748B"/>
    <w:rsid w:val="00CF535A"/>
    <w:rsid w:val="00CF5F2D"/>
    <w:rsid w:val="00CF6126"/>
    <w:rsid w:val="00CF7324"/>
    <w:rsid w:val="00CF7745"/>
    <w:rsid w:val="00D0524C"/>
    <w:rsid w:val="00D063B8"/>
    <w:rsid w:val="00D300C8"/>
    <w:rsid w:val="00D408ED"/>
    <w:rsid w:val="00D40DB4"/>
    <w:rsid w:val="00D50178"/>
    <w:rsid w:val="00D507D0"/>
    <w:rsid w:val="00D5108E"/>
    <w:rsid w:val="00D55B99"/>
    <w:rsid w:val="00D55FBB"/>
    <w:rsid w:val="00D60294"/>
    <w:rsid w:val="00D62117"/>
    <w:rsid w:val="00D64634"/>
    <w:rsid w:val="00D65ABC"/>
    <w:rsid w:val="00D76158"/>
    <w:rsid w:val="00D8080D"/>
    <w:rsid w:val="00D82F84"/>
    <w:rsid w:val="00D83CAD"/>
    <w:rsid w:val="00DE2401"/>
    <w:rsid w:val="00DE31CE"/>
    <w:rsid w:val="00DE76AD"/>
    <w:rsid w:val="00DF0194"/>
    <w:rsid w:val="00DF2B9B"/>
    <w:rsid w:val="00E1207E"/>
    <w:rsid w:val="00E21BF0"/>
    <w:rsid w:val="00E35526"/>
    <w:rsid w:val="00E43287"/>
    <w:rsid w:val="00E77016"/>
    <w:rsid w:val="00E83741"/>
    <w:rsid w:val="00E85FBC"/>
    <w:rsid w:val="00E9065F"/>
    <w:rsid w:val="00E972A1"/>
    <w:rsid w:val="00EA5E8F"/>
    <w:rsid w:val="00EE3AAD"/>
    <w:rsid w:val="00EF553B"/>
    <w:rsid w:val="00F019BF"/>
    <w:rsid w:val="00F02DDA"/>
    <w:rsid w:val="00F40A0C"/>
    <w:rsid w:val="00F42624"/>
    <w:rsid w:val="00F51B8A"/>
    <w:rsid w:val="00F9112F"/>
    <w:rsid w:val="00F91D20"/>
    <w:rsid w:val="00F92C91"/>
    <w:rsid w:val="00F964EB"/>
    <w:rsid w:val="00FA2A7B"/>
    <w:rsid w:val="00FA4916"/>
    <w:rsid w:val="00FA7500"/>
    <w:rsid w:val="00FB3415"/>
    <w:rsid w:val="00FD3161"/>
    <w:rsid w:val="00FF0354"/>
    <w:rsid w:val="00FF3B72"/>
    <w:rsid w:val="00FF6E80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A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53C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D68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34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3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1207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81D68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4">
    <w:name w:val="header"/>
    <w:basedOn w:val="a"/>
    <w:link w:val="1"/>
    <w:rsid w:val="00A81D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A81D68"/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locked/>
    <w:rsid w:val="00A81D68"/>
    <w:rPr>
      <w:sz w:val="24"/>
      <w:szCs w:val="24"/>
    </w:rPr>
  </w:style>
  <w:style w:type="paragraph" w:customStyle="1" w:styleId="Default">
    <w:name w:val="Default"/>
    <w:rsid w:val="003065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6549"/>
  </w:style>
  <w:style w:type="character" w:customStyle="1" w:styleId="grame">
    <w:name w:val="grame"/>
    <w:basedOn w:val="a0"/>
    <w:rsid w:val="00306549"/>
  </w:style>
  <w:style w:type="character" w:customStyle="1" w:styleId="20">
    <w:name w:val="Заголовок 2 Знак"/>
    <w:basedOn w:val="a0"/>
    <w:link w:val="2"/>
    <w:semiHidden/>
    <w:rsid w:val="00653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9019-7989-4CA2-9635-4B3D3AC8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2022-11-21T07:56:00Z</cp:lastPrinted>
  <dcterms:created xsi:type="dcterms:W3CDTF">2022-11-21T07:37:00Z</dcterms:created>
  <dcterms:modified xsi:type="dcterms:W3CDTF">2022-11-21T08:03:00Z</dcterms:modified>
</cp:coreProperties>
</file>