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16" w:rsidRPr="00C57613" w:rsidRDefault="00B33116" w:rsidP="00B3311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B33116" w:rsidRPr="00C57613" w:rsidRDefault="00B33116" w:rsidP="00B3311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B33116" w:rsidRPr="00C57613" w:rsidRDefault="00B33116" w:rsidP="00B3311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B33116" w:rsidRPr="00C57613" w:rsidRDefault="00B33116" w:rsidP="00B3311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10575" w:type="dxa"/>
        <w:tblInd w:w="-598" w:type="dxa"/>
        <w:tblBorders>
          <w:top w:val="single" w:sz="4" w:space="0" w:color="auto"/>
        </w:tblBorders>
        <w:tblLook w:val="0000"/>
      </w:tblPr>
      <w:tblGrid>
        <w:gridCol w:w="10575"/>
      </w:tblGrid>
      <w:tr w:rsidR="00B33116" w:rsidRPr="00C57613" w:rsidTr="009F06B3">
        <w:trPr>
          <w:trHeight w:val="122"/>
        </w:trPr>
        <w:tc>
          <w:tcPr>
            <w:tcW w:w="10575" w:type="dxa"/>
            <w:tcBorders>
              <w:top w:val="thinThickSmallGap" w:sz="24" w:space="0" w:color="auto"/>
            </w:tcBorders>
          </w:tcPr>
          <w:p w:rsidR="00B33116" w:rsidRPr="00C57613" w:rsidRDefault="00B33116" w:rsidP="009F06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33116" w:rsidRPr="00C57613" w:rsidRDefault="00B33116" w:rsidP="00B3311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ПОСТАНОВЛЕНИЕ </w:t>
      </w:r>
    </w:p>
    <w:p w:rsidR="00B33116" w:rsidRPr="00C57613" w:rsidRDefault="00C57613" w:rsidP="00B3311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</w:t>
      </w:r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>т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26  марта 2020</w:t>
      </w:r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 xml:space="preserve">  г. №  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>42</w:t>
      </w:r>
    </w:p>
    <w:p w:rsidR="00B33116" w:rsidRPr="00C57613" w:rsidRDefault="00B33116" w:rsidP="00B33116">
      <w:pPr>
        <w:pStyle w:val="ConsPlusTitle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4153" w:rsidRPr="00C57613" w:rsidRDefault="00091326" w:rsidP="00C57613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>Об утверждении порядка формирования, ведения и обязательного опубликования перечня объектов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имущества, свободных  от прав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 xml:space="preserve"> третьих лиц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(за исключением</w:t>
      </w:r>
      <w:r w:rsidR="007658F7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права хозяйственного ведения, права оперативного управления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а также имущественных прав субъектов малого и среднего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предпринимательства), для предоставления во владение и (или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пользование на долгосрочной основе субъектам малого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и среднего предпринимательства и организациям, образующим</w:t>
      </w:r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инфраструктуру поддержки субъектов малого и среднего</w:t>
      </w:r>
      <w:r w:rsidR="00C9415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974" w:rsidRPr="00C57613">
        <w:rPr>
          <w:rFonts w:ascii="Arial" w:hAnsi="Arial" w:cs="Arial"/>
          <w:color w:val="000000" w:themeColor="text1"/>
          <w:sz w:val="24"/>
          <w:szCs w:val="24"/>
        </w:rPr>
        <w:t>предпринимательства</w:t>
      </w:r>
      <w:proofErr w:type="gramEnd"/>
    </w:p>
    <w:p w:rsidR="00A00340" w:rsidRPr="00C57613" w:rsidRDefault="00A00340" w:rsidP="00C5761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94153" w:rsidRPr="00C57613" w:rsidRDefault="00C94153" w:rsidP="00C57613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Гражданским </w:t>
      </w:r>
      <w:hyperlink r:id="rId6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Земельным </w:t>
      </w:r>
      <w:hyperlink r:id="rId7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Федеральными законами от 06 октября 2003 г. </w:t>
      </w:r>
      <w:hyperlink r:id="rId8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N 131-ФЗ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"Об общих принципах организации местного самоуправления в Российской Федерации", от 26 июля 2006 г. </w:t>
      </w:r>
      <w:hyperlink r:id="rId9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N 135-ФЗ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"О защите конкуренции", от 24 июля 2007 г. </w:t>
      </w:r>
      <w:hyperlink r:id="rId10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N 209-ФЗ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"О развитии малого и среднего предпринимательства в Российской Федерации", от 03 июля 2018 г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1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N 185-ФЗ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r w:rsidR="003B3AF5" w:rsidRPr="00C57613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proofErr w:type="spellStart"/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B3AF5" w:rsidRPr="00C57613">
        <w:rPr>
          <w:rFonts w:ascii="Arial" w:hAnsi="Arial" w:cs="Arial"/>
          <w:color w:val="000000" w:themeColor="text1"/>
          <w:sz w:val="24"/>
          <w:szCs w:val="24"/>
        </w:rPr>
        <w:t>Калачевского муниципального Волгоградской области,</w:t>
      </w:r>
      <w:r w:rsidR="00902967" w:rsidRPr="00C5761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902967"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902967"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</w:t>
      </w:r>
    </w:p>
    <w:p w:rsidR="00C57613" w:rsidRPr="00C57613" w:rsidRDefault="00C57613" w:rsidP="00C57613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0340" w:rsidRPr="00C57613" w:rsidRDefault="00B33116" w:rsidP="00C57613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</w:t>
      </w:r>
      <w:r w:rsidR="00902967" w:rsidRPr="00C57613">
        <w:rPr>
          <w:rFonts w:ascii="Arial" w:hAnsi="Arial" w:cs="Arial"/>
          <w:b/>
          <w:color w:val="000000" w:themeColor="text1"/>
          <w:sz w:val="24"/>
          <w:szCs w:val="24"/>
        </w:rPr>
        <w:t>Е Т</w:t>
      </w: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3B3AF5" w:rsidRPr="00C57613" w:rsidRDefault="00205E99" w:rsidP="003B3AF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00340" w:rsidRPr="00C57613">
        <w:rPr>
          <w:rFonts w:ascii="Arial" w:hAnsi="Arial" w:cs="Arial"/>
          <w:color w:val="000000" w:themeColor="text1"/>
          <w:sz w:val="24"/>
          <w:szCs w:val="24"/>
        </w:rPr>
        <w:t>1.</w:t>
      </w:r>
      <w:r w:rsidR="003B3AF5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B3AF5" w:rsidRPr="00C57613"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hyperlink w:anchor="P42" w:history="1">
        <w:r w:rsidR="003B3AF5" w:rsidRPr="00C57613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3B3AF5" w:rsidRPr="00C57613">
        <w:rPr>
          <w:rFonts w:ascii="Arial" w:hAnsi="Arial" w:cs="Arial"/>
          <w:color w:val="000000" w:themeColor="text1"/>
          <w:sz w:val="24"/>
          <w:szCs w:val="24"/>
        </w:rPr>
        <w:t xml:space="preserve"> формирования, ведения и обязательного опубликования перечня объектов муниципального имущества </w:t>
      </w:r>
      <w:r w:rsidR="00B33116" w:rsidRPr="00C57613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  <w:proofErr w:type="spellStart"/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B3AF5" w:rsidRPr="00C57613">
        <w:rPr>
          <w:rFonts w:ascii="Arial" w:hAnsi="Arial" w:cs="Arial"/>
          <w:color w:val="000000" w:themeColor="text1"/>
          <w:sz w:val="24"/>
          <w:szCs w:val="24"/>
        </w:rPr>
        <w:t>Калачевского муниципального района Волгоградской области,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3B3AF5" w:rsidRPr="00C57613">
        <w:rPr>
          <w:rFonts w:ascii="Arial" w:hAnsi="Arial" w:cs="Arial"/>
          <w:color w:val="000000" w:themeColor="text1"/>
          <w:sz w:val="24"/>
          <w:szCs w:val="24"/>
        </w:rPr>
        <w:t xml:space="preserve"> поддержки субъектов малого и среднего предпринимательства, согласно приложению к данному постановлению.</w:t>
      </w:r>
    </w:p>
    <w:p w:rsidR="00A00340" w:rsidRPr="00C57613" w:rsidRDefault="001673CF" w:rsidP="002630C3">
      <w:pPr>
        <w:pStyle w:val="31"/>
        <w:tabs>
          <w:tab w:val="left" w:pos="567"/>
        </w:tabs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D05084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>2</w:t>
      </w:r>
      <w:r w:rsidR="00D05084" w:rsidRPr="00C57613">
        <w:rPr>
          <w:rFonts w:ascii="Arial" w:hAnsi="Arial" w:cs="Arial"/>
          <w:color w:val="000000" w:themeColor="text1"/>
          <w:sz w:val="24"/>
          <w:szCs w:val="24"/>
        </w:rPr>
        <w:t>.</w:t>
      </w:r>
      <w:r w:rsidR="0008548D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подлежит официальному опубликованию.</w:t>
      </w:r>
    </w:p>
    <w:p w:rsidR="001673CF" w:rsidRPr="00C57613" w:rsidRDefault="00A00340" w:rsidP="001673C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8C5ABC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6EB2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5ABC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>3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.</w:t>
      </w:r>
      <w:r w:rsidR="001673CF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Контроль  исполнения настоящего постановления </w:t>
      </w:r>
      <w:r w:rsidR="00B33116" w:rsidRPr="00C57613">
        <w:rPr>
          <w:rFonts w:ascii="Arial" w:hAnsi="Arial" w:cs="Arial"/>
          <w:color w:val="000000" w:themeColor="text1"/>
          <w:sz w:val="24"/>
          <w:szCs w:val="24"/>
        </w:rPr>
        <w:t xml:space="preserve">оставляю за собой </w:t>
      </w:r>
    </w:p>
    <w:p w:rsidR="009F06B3" w:rsidRPr="00C57613" w:rsidRDefault="009F06B3" w:rsidP="001673C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6B3" w:rsidRPr="00C57613" w:rsidRDefault="009F06B3" w:rsidP="001673C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6B3" w:rsidRPr="00C57613" w:rsidRDefault="009F06B3" w:rsidP="001673C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4D59" w:rsidRPr="00C57613" w:rsidRDefault="00E224EB" w:rsidP="005D08D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>Г</w:t>
      </w:r>
      <w:r w:rsidR="00CC3D1E" w:rsidRPr="00C57613">
        <w:rPr>
          <w:rFonts w:ascii="Arial" w:hAnsi="Arial" w:cs="Arial"/>
          <w:b/>
          <w:color w:val="000000" w:themeColor="text1"/>
          <w:sz w:val="24"/>
          <w:szCs w:val="24"/>
        </w:rPr>
        <w:t>л</w:t>
      </w:r>
      <w:r w:rsidR="00A00340" w:rsidRPr="00C57613">
        <w:rPr>
          <w:rFonts w:ascii="Arial" w:hAnsi="Arial" w:cs="Arial"/>
          <w:b/>
          <w:color w:val="000000" w:themeColor="text1"/>
          <w:sz w:val="24"/>
          <w:szCs w:val="24"/>
        </w:rPr>
        <w:t>ав</w:t>
      </w:r>
      <w:r w:rsidR="001673CF" w:rsidRPr="00C57613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362A31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33116" w:rsidRPr="00C57613">
        <w:rPr>
          <w:rFonts w:ascii="Arial" w:hAnsi="Arial" w:cs="Arial"/>
          <w:b/>
          <w:color w:val="000000" w:themeColor="text1"/>
          <w:sz w:val="24"/>
          <w:szCs w:val="24"/>
        </w:rPr>
        <w:t>Логовского</w:t>
      </w:r>
      <w:proofErr w:type="spellEnd"/>
      <w:r w:rsidR="00B33116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2A31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00340" w:rsidRPr="00C57613" w:rsidRDefault="00B33116" w:rsidP="009029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</w:t>
      </w:r>
      <w:r w:rsidR="00205E99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207BB5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207BB5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574D59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</w:t>
      </w:r>
      <w:r w:rsidR="001673CF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Е.А.Федотов </w:t>
      </w:r>
      <w:r w:rsidR="00A00340" w:rsidRPr="00C576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00340" w:rsidRPr="00C57613" w:rsidRDefault="00A0034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0340" w:rsidRPr="00C57613" w:rsidRDefault="00A0034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F06B3" w:rsidRPr="00C57613" w:rsidRDefault="009F06B3" w:rsidP="006106D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F06B3" w:rsidRPr="00C57613" w:rsidRDefault="009F06B3" w:rsidP="006106D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F06B3" w:rsidRPr="00C57613" w:rsidRDefault="009F06B3" w:rsidP="006106D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F06B3" w:rsidRPr="00C57613" w:rsidRDefault="009F06B3" w:rsidP="006106D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F06B3" w:rsidRPr="00C57613" w:rsidRDefault="009F06B3" w:rsidP="006106D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106DB" w:rsidRPr="00C57613" w:rsidRDefault="006106DB" w:rsidP="009F06B3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</w:p>
    <w:p w:rsidR="006106DB" w:rsidRPr="00C57613" w:rsidRDefault="006106DB" w:rsidP="009F06B3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>к постановлению  администрации</w:t>
      </w:r>
    </w:p>
    <w:p w:rsidR="006106DB" w:rsidRPr="00C57613" w:rsidRDefault="006106DB" w:rsidP="009F06B3">
      <w:pPr>
        <w:tabs>
          <w:tab w:val="left" w:pos="5661"/>
          <w:tab w:val="right" w:pos="9071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 сельского поселения</w:t>
      </w:r>
    </w:p>
    <w:p w:rsidR="006106DB" w:rsidRPr="00C57613" w:rsidRDefault="006106DB" w:rsidP="009F06B3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>№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>42 от 26.03.2020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</w:p>
    <w:p w:rsidR="006106DB" w:rsidRPr="00C57613" w:rsidRDefault="006106DB" w:rsidP="006106D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106DB" w:rsidRPr="00C57613" w:rsidRDefault="006106DB" w:rsidP="006106D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106DB" w:rsidRPr="00C57613" w:rsidRDefault="006106DB" w:rsidP="006106D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58F7" w:rsidRPr="00C57613" w:rsidRDefault="007658F7" w:rsidP="007658F7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7658F7" w:rsidRPr="00C57613" w:rsidRDefault="007658F7" w:rsidP="007658F7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>ФОРМИРОВАНИЯ, ВЕДЕНИЯ И ОБЯЗАТЕЛЬНОГО ОПУБЛИКОВАНИЯ ПЕРЕЧНЯ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ОБЪЕКТОВ МУНИЦИПАЛЬНОГО ИМУЩЕСТВА, СВОБОДНЫХ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ОТ ПРАВ ТРЕТЬИХ ЛИЦ (ЗА ИСКЛЮЧЕНИЕМ ПРАВА ХОЗЯЙСТВЕННОГО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ВЕДЕНИЯ, ПРАВА ОПЕРАТИВНОГО УПРАВЛЕНИЯ, А ТАКЖЕ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ИМУЩЕСТВЕННЫХ ПРАВ СУБЪЕКТОВ МАЛОГО И СРЕДНЕГО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ПРЕДПРИНИМАТЕЛЬСТВА), ДЛЯ ПРЕДОСТАВЛЕНИЯ ВО ВЛАДЕНИЕ И (ИЛИ)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ПОЛЬЗОВАНИЕ НА ДОЛГОСРОЧНОЙ ОСНОВЕ СУБЪЕКТАМ МАЛОГО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И СРЕДНЕГО ПРЕДПРИНИМАТЕЛЬСТВА И ОРГАНИЗАЦИЯМ, ОБРАЗУЮЩИМ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ИНФРАСТРУКТУРУ ПОДДЕРЖКИ СУБЪЕКТОВ МАЛОГО И СРЕДНЕГО</w:t>
      </w:r>
      <w:r w:rsidR="009F06B3"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>ПРЕДПРИНИМАТЕЛЬСТВА</w:t>
      </w:r>
      <w:proofErr w:type="gramEnd"/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>Порядок формирования, ведения и обязательного опубликования перечня объектов муниципального имущества,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устанавливает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процедуру формирования, ведения и обязательного опубликования перечня объектов муниципального имущества,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 </w:t>
      </w:r>
      <w:hyperlink r:id="rId12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частью 4</w:t>
        </w:r>
        <w:proofErr w:type="gramEnd"/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 xml:space="preserve"> статьи 18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24 июля 2007 г. N 209-ФЗ "О развитии малого и среднего предпринимательства в Российской Федерации" (далее - объекты муниципального имущества, перечень).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2. Администрация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 является ответственной  по формированию и ведению перечня (в том числе ежегодному дополнению до 01 ноября текущего года объектами муниципального имущества).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3. Перечень и вносимые в него изменения утверждаются постановлением администрации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района. 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Проекты постановлений администрации об утверждении перечня и о внесении изменений в перечень подлежат согласованию с Координационным советом по развитию малого и среднего предпринимательства и развитию конкуренции на территории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не позднее 15 рабочих дней со дня поступления на согласование. По истечении указанного срока перечень и вносимые в него изменения считаются согласованными в установленном порядке.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>4.  Перечень и внесенные в него изменения подлежат: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>4.1. Официальному опубликованию в общественно-политической газете Калачевского района «Борьба» - в течение 10 рабочих дней со дня утверждения (внесения изменений).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4.2. Размещению на официальном сайте администрации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 сельского поселения Калачевского муниципального района Волгоградской области я по адресу: http://adm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  <w:lang w:val="en-US"/>
        </w:rPr>
        <w:t>logovskogo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ru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>/ - в течение 3 рабочих дней со дня утверждения (внесения изменений).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 В перечень включаются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соответствующие следующим критериям: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5.1.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свободны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5.2.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 Калачевского муниципального района Волгоградской области  не ограничены в обороте.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5.3.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 не являются объектами религиозного назначения.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5.4.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не являются объектами незавершенного строительства, объектами жилищного фонда или объектами сети инженерно-технического обеспечения, к которым подключены объекты жилищного фонда.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5.5.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в отношении которых не принято решение о предоставлении их иным лицам, за исключением принятых решений о передаче в оперативное управление или хозяйственное ведение муниципальным организациям.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5.6.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не включены в прогнозный план (программу) приватизации имущества, находящегося в муниципальной собственности Калачевского муниципального района Волгоградской области 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5.7.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не признаны аварийными и подлежащими сносу или реконструкции.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5.8.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не относятся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 либо предусмотренным </w:t>
      </w:r>
      <w:hyperlink r:id="rId13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подпунктами 1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4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5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13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6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15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7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18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8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19 пункта 8 статьи 39.11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proofErr w:type="gramEnd"/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5.9.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Объекты муниципального движимого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не относятся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>5.10</w:t>
      </w:r>
      <w:r w:rsidR="00902967" w:rsidRPr="00C57613">
        <w:rPr>
          <w:rFonts w:ascii="Arial" w:hAnsi="Arial" w:cs="Arial"/>
          <w:color w:val="000000" w:themeColor="text1"/>
          <w:sz w:val="24"/>
          <w:szCs w:val="24"/>
        </w:rPr>
        <w:t>.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администрации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согласование сделки с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lastRenderedPageBreak/>
        <w:t>соответствующим имуществом, на включение муниципального имущества в перечень.</w:t>
      </w:r>
      <w:proofErr w:type="gramEnd"/>
    </w:p>
    <w:p w:rsidR="00902967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6.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включенные в перечень, должны использоваться исключительно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Запрещается продажа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включенных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9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от 22 июля 2008 г.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, и о внесении изменений в отдельные законодательные акты Российской Федерации" и в случаях, указанных в </w:t>
      </w:r>
      <w:hyperlink r:id="rId20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подпунктах 6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1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8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22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9 пункта 2 статьи 39.3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3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пунктом 14 части 1 статьи 17.1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26 июля 2006 г. N 135-ФЗ "О защите конкуренции".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7. Включение в перечень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соответствующих критериям, установленным </w:t>
      </w:r>
      <w:hyperlink w:anchor="P61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осуществляется на основании: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7.1. Письменных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 включении в перечень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находящихся в их пользовании, входящих в состав муниципальной имущественной казны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7.2. Письменных предложений администрации о включении в перечень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являющихся свободными, входящих в состав муниципальной имущественной казны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7.3.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Письменных предложений муниципальных организаций о включении в перечень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закрепленных на праве хозяйственного ведения или оперативного управления за муниципальными организациями, и с согласия органа местного самоуправления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уполномоченного на согласование сделки с соответствующим имуществом.</w:t>
      </w:r>
      <w:proofErr w:type="gramEnd"/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 Исключение из перечня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осуществляется на основании: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8.1.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Письменных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исключении из перечня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находящихся в их пользовании, входящих в состав муниципальной имущественной казны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в случае включения указанных объектов в перечень на основании письменных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 Письменных предложений администрации об исключении из перечня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области: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8.2.1.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В случае выкупа арендуемого имущества субъектами малого и среднего предпринимательства в соответствии с Федеральным </w:t>
      </w:r>
      <w:hyperlink r:id="rId24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от 22 июля 2008 г.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8.2.2.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в течение 2 лет со дня включения сведений о муниципальном имуществе в перечень являются свободными и невостребованными со стороны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в отношении такого имущества от субъектов малого и среднего предпринимательства и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организаций, образующих инфраструктуру поддержки субъектов малого и среднего предпринимательства, не поступило: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объекта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в том числе договора аренды земельного участка;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б) ни одного заявления о предоставлении объекта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в том числе земельного участка, в отношении которых заключение договоров, предусматривающих переход прав владения и (или) пользования, в том числе договора аренды земельного участка, может быть осуществлено без проведения аукциона (конкурса) в случаях, предусмотренных Федеральным </w:t>
      </w:r>
      <w:hyperlink r:id="rId25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от 26 июля 2006 г. N 135-ФЗ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"О защите конкуренции" или Земельным </w:t>
      </w:r>
      <w:hyperlink r:id="rId26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8.2.3. В случае признания зданий, в которых расположены включенные в перечень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аварийными и подлежащими сносу или реконструкции.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8.2.4. В случае принятия органами местного самоуправления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решения об использовании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для муниципальных нужд либо иных целей, а также в случае принятия уполномоченным органом решения об изъятии земельного участка для государственных нужд.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8.2.5. В случае прекращения права муниципальной собственности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на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C57613">
        <w:rPr>
          <w:rFonts w:ascii="Arial" w:hAnsi="Arial" w:cs="Arial"/>
          <w:color w:val="000000" w:themeColor="text1"/>
          <w:sz w:val="24"/>
          <w:szCs w:val="24"/>
        </w:rPr>
        <w:lastRenderedPageBreak/>
        <w:t>Калачевского муниципального района Волгоградской области по решению суда или в ином установленном законом порядке.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7.2.6. На основании письменных обращений муниципальных организаций о необходимости использования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области, закрепленных на праве оперативного управления или хозяйственного ведения за указанными муниципальными организациями, для обеспечения исполнения уставной деятельности.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8.2.7. В случаях, указанных в </w:t>
      </w:r>
      <w:hyperlink r:id="rId27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подпункте 6 пункта 2 статьи 39.3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8.2.8. В случае если объекты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не соответствуют критериям, установленным </w:t>
      </w:r>
      <w:hyperlink w:anchor="P61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пунктом 5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9. Рассмотрение письменных предложений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муниципальных организаций, указанных в </w:t>
      </w:r>
      <w:hyperlink w:anchor="P76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пунктах 7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82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8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осуществляется администрацией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 Администрация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течение 5 дней </w:t>
      </w:r>
      <w:proofErr w:type="gramStart"/>
      <w:r w:rsidRPr="00C57613">
        <w:rPr>
          <w:rFonts w:ascii="Arial" w:hAnsi="Arial" w:cs="Arial"/>
          <w:color w:val="000000" w:themeColor="text1"/>
          <w:sz w:val="24"/>
          <w:szCs w:val="24"/>
        </w:rPr>
        <w:t>с даты регистрации</w:t>
      </w:r>
      <w:proofErr w:type="gram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предложения информирует заявителя о результате его рассмотрения. Результатом рассмотрения Администрацией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предложения является: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9.1. Принятие решения о внесении изменений в перечень в части включения или исключения объектов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>9.2. Направление заявителю мотивированного отказа во внесении изменений в перечень в части включения или исключения объектов муниципального имущества Волгограда.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10. Сведения об объектах муниципального имущества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Волгоградской области вносятся в перечень в составе и по форме, которые установлены в соответствии с </w:t>
      </w:r>
      <w:hyperlink r:id="rId28" w:history="1">
        <w:r w:rsidRPr="00C57613">
          <w:rPr>
            <w:rFonts w:ascii="Arial" w:hAnsi="Arial" w:cs="Arial"/>
            <w:color w:val="000000" w:themeColor="text1"/>
            <w:sz w:val="24"/>
            <w:szCs w:val="24"/>
          </w:rPr>
          <w:t>частью 4.4 статьи 18</w:t>
        </w:r>
      </w:hyperlink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587A9C" w:rsidRPr="00C57613" w:rsidRDefault="00587A9C" w:rsidP="00587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11. Ведение перечня осуществляется Администрацией </w:t>
      </w:r>
      <w:proofErr w:type="spellStart"/>
      <w:r w:rsidRPr="00C57613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Pr="00C5761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электронной форме.</w:t>
      </w:r>
    </w:p>
    <w:p w:rsidR="00587A9C" w:rsidRPr="00C57613" w:rsidRDefault="00587A9C" w:rsidP="00587A9C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87A9C" w:rsidRPr="00C57613" w:rsidRDefault="00587A9C" w:rsidP="00587A9C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87A9C" w:rsidRPr="00C57613" w:rsidRDefault="00587A9C" w:rsidP="00587A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7A9C" w:rsidRPr="00C57613" w:rsidRDefault="00587A9C" w:rsidP="00587A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7A9C" w:rsidRPr="00C57613" w:rsidRDefault="00587A9C" w:rsidP="00587A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58F7" w:rsidRPr="00C57613" w:rsidRDefault="007658F7" w:rsidP="007658F7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7613" w:rsidRPr="00C57613" w:rsidRDefault="00C57613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C57613" w:rsidRPr="00C57613" w:rsidSect="00C57613">
      <w:pgSz w:w="11906" w:h="16838"/>
      <w:pgMar w:top="851" w:right="707" w:bottom="567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471"/>
    <w:multiLevelType w:val="hybridMultilevel"/>
    <w:tmpl w:val="A782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7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19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CFA7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703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3C5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F6415D"/>
    <w:multiLevelType w:val="multilevel"/>
    <w:tmpl w:val="BCC68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3F11"/>
    <w:rsid w:val="000148E9"/>
    <w:rsid w:val="00017044"/>
    <w:rsid w:val="0002096A"/>
    <w:rsid w:val="0004304C"/>
    <w:rsid w:val="000562AB"/>
    <w:rsid w:val="000577D0"/>
    <w:rsid w:val="0008548D"/>
    <w:rsid w:val="00091326"/>
    <w:rsid w:val="000C6123"/>
    <w:rsid w:val="0010163A"/>
    <w:rsid w:val="00117DBA"/>
    <w:rsid w:val="00123F25"/>
    <w:rsid w:val="001262BC"/>
    <w:rsid w:val="00131216"/>
    <w:rsid w:val="001469A8"/>
    <w:rsid w:val="001673CF"/>
    <w:rsid w:val="00186C2D"/>
    <w:rsid w:val="00190ED2"/>
    <w:rsid w:val="001950ED"/>
    <w:rsid w:val="001A38A7"/>
    <w:rsid w:val="001E32E5"/>
    <w:rsid w:val="001E42B6"/>
    <w:rsid w:val="001E648C"/>
    <w:rsid w:val="001F1375"/>
    <w:rsid w:val="00205E99"/>
    <w:rsid w:val="00207BB5"/>
    <w:rsid w:val="00215E43"/>
    <w:rsid w:val="00226469"/>
    <w:rsid w:val="002301B2"/>
    <w:rsid w:val="00261311"/>
    <w:rsid w:val="0026146D"/>
    <w:rsid w:val="002630C3"/>
    <w:rsid w:val="00292524"/>
    <w:rsid w:val="00297309"/>
    <w:rsid w:val="002A7974"/>
    <w:rsid w:val="002B3D2A"/>
    <w:rsid w:val="002B5BF4"/>
    <w:rsid w:val="002C6A0C"/>
    <w:rsid w:val="002F494F"/>
    <w:rsid w:val="003213A7"/>
    <w:rsid w:val="0033308B"/>
    <w:rsid w:val="0033439B"/>
    <w:rsid w:val="00335E57"/>
    <w:rsid w:val="00347E8B"/>
    <w:rsid w:val="00356ECD"/>
    <w:rsid w:val="00362A31"/>
    <w:rsid w:val="00366981"/>
    <w:rsid w:val="00376F15"/>
    <w:rsid w:val="00384C1F"/>
    <w:rsid w:val="0039076A"/>
    <w:rsid w:val="003B3AF5"/>
    <w:rsid w:val="003D4151"/>
    <w:rsid w:val="003E3030"/>
    <w:rsid w:val="003E3EBF"/>
    <w:rsid w:val="003E4680"/>
    <w:rsid w:val="003E64A0"/>
    <w:rsid w:val="00401278"/>
    <w:rsid w:val="00401ED8"/>
    <w:rsid w:val="00411942"/>
    <w:rsid w:val="00427B88"/>
    <w:rsid w:val="0045035F"/>
    <w:rsid w:val="004814C2"/>
    <w:rsid w:val="0048636D"/>
    <w:rsid w:val="004D135A"/>
    <w:rsid w:val="004E3F11"/>
    <w:rsid w:val="004E5128"/>
    <w:rsid w:val="004F37A5"/>
    <w:rsid w:val="004F702F"/>
    <w:rsid w:val="00512419"/>
    <w:rsid w:val="0052212A"/>
    <w:rsid w:val="005314C2"/>
    <w:rsid w:val="00542151"/>
    <w:rsid w:val="00565ECC"/>
    <w:rsid w:val="00574D59"/>
    <w:rsid w:val="00587A9C"/>
    <w:rsid w:val="00590D68"/>
    <w:rsid w:val="005A3660"/>
    <w:rsid w:val="005D08D9"/>
    <w:rsid w:val="005D5C01"/>
    <w:rsid w:val="005F30F1"/>
    <w:rsid w:val="005F4AF1"/>
    <w:rsid w:val="005F5C48"/>
    <w:rsid w:val="006106DB"/>
    <w:rsid w:val="00622825"/>
    <w:rsid w:val="0063215E"/>
    <w:rsid w:val="0063229C"/>
    <w:rsid w:val="00666D0A"/>
    <w:rsid w:val="00671924"/>
    <w:rsid w:val="006873C8"/>
    <w:rsid w:val="0069420B"/>
    <w:rsid w:val="0069516B"/>
    <w:rsid w:val="006B1169"/>
    <w:rsid w:val="006B5471"/>
    <w:rsid w:val="006C3DDF"/>
    <w:rsid w:val="006C5A89"/>
    <w:rsid w:val="006C5E01"/>
    <w:rsid w:val="006C6E63"/>
    <w:rsid w:val="006D1C1E"/>
    <w:rsid w:val="006D42D8"/>
    <w:rsid w:val="006D663F"/>
    <w:rsid w:val="006E324E"/>
    <w:rsid w:val="00700508"/>
    <w:rsid w:val="00724D85"/>
    <w:rsid w:val="00730F6F"/>
    <w:rsid w:val="0075140B"/>
    <w:rsid w:val="007658F7"/>
    <w:rsid w:val="0076737B"/>
    <w:rsid w:val="007676D8"/>
    <w:rsid w:val="00772165"/>
    <w:rsid w:val="0079047D"/>
    <w:rsid w:val="00795F76"/>
    <w:rsid w:val="0079639A"/>
    <w:rsid w:val="007B6B68"/>
    <w:rsid w:val="007B6C76"/>
    <w:rsid w:val="007E0CF5"/>
    <w:rsid w:val="007F5F2A"/>
    <w:rsid w:val="008041D3"/>
    <w:rsid w:val="00824848"/>
    <w:rsid w:val="00840C37"/>
    <w:rsid w:val="00847A7B"/>
    <w:rsid w:val="00866456"/>
    <w:rsid w:val="008A288B"/>
    <w:rsid w:val="008B1522"/>
    <w:rsid w:val="008B67EE"/>
    <w:rsid w:val="008C5ABC"/>
    <w:rsid w:val="008D5555"/>
    <w:rsid w:val="008F34EA"/>
    <w:rsid w:val="00902967"/>
    <w:rsid w:val="0090467C"/>
    <w:rsid w:val="00926EAC"/>
    <w:rsid w:val="00944E8D"/>
    <w:rsid w:val="0095020E"/>
    <w:rsid w:val="00973147"/>
    <w:rsid w:val="00992034"/>
    <w:rsid w:val="009F06B3"/>
    <w:rsid w:val="00A00340"/>
    <w:rsid w:val="00A05B5B"/>
    <w:rsid w:val="00A152F7"/>
    <w:rsid w:val="00A16EB2"/>
    <w:rsid w:val="00A23EE4"/>
    <w:rsid w:val="00A3502D"/>
    <w:rsid w:val="00A377E6"/>
    <w:rsid w:val="00A400A4"/>
    <w:rsid w:val="00A60391"/>
    <w:rsid w:val="00A63F4C"/>
    <w:rsid w:val="00A728C7"/>
    <w:rsid w:val="00A803A2"/>
    <w:rsid w:val="00A83F77"/>
    <w:rsid w:val="00A96F31"/>
    <w:rsid w:val="00AC7F0C"/>
    <w:rsid w:val="00AD52FB"/>
    <w:rsid w:val="00AE2019"/>
    <w:rsid w:val="00B03811"/>
    <w:rsid w:val="00B25AEF"/>
    <w:rsid w:val="00B33116"/>
    <w:rsid w:val="00B36CC2"/>
    <w:rsid w:val="00B41613"/>
    <w:rsid w:val="00B4458E"/>
    <w:rsid w:val="00B54162"/>
    <w:rsid w:val="00B772AC"/>
    <w:rsid w:val="00B82C02"/>
    <w:rsid w:val="00B950A1"/>
    <w:rsid w:val="00BB0D39"/>
    <w:rsid w:val="00BC3139"/>
    <w:rsid w:val="00BC403C"/>
    <w:rsid w:val="00BC5F3E"/>
    <w:rsid w:val="00BD2C29"/>
    <w:rsid w:val="00BE1FBD"/>
    <w:rsid w:val="00BE439A"/>
    <w:rsid w:val="00C57613"/>
    <w:rsid w:val="00C7314F"/>
    <w:rsid w:val="00C776DC"/>
    <w:rsid w:val="00C8012A"/>
    <w:rsid w:val="00C858B9"/>
    <w:rsid w:val="00C904D9"/>
    <w:rsid w:val="00C94153"/>
    <w:rsid w:val="00C96FD2"/>
    <w:rsid w:val="00CA2DD5"/>
    <w:rsid w:val="00CA6D84"/>
    <w:rsid w:val="00CC3153"/>
    <w:rsid w:val="00CC3D1E"/>
    <w:rsid w:val="00D05084"/>
    <w:rsid w:val="00D06DBE"/>
    <w:rsid w:val="00D07850"/>
    <w:rsid w:val="00D55E22"/>
    <w:rsid w:val="00D91759"/>
    <w:rsid w:val="00D95BCC"/>
    <w:rsid w:val="00DA1030"/>
    <w:rsid w:val="00DC03A8"/>
    <w:rsid w:val="00DD4600"/>
    <w:rsid w:val="00E2173F"/>
    <w:rsid w:val="00E224EB"/>
    <w:rsid w:val="00E2398E"/>
    <w:rsid w:val="00E55768"/>
    <w:rsid w:val="00E6384C"/>
    <w:rsid w:val="00E648D4"/>
    <w:rsid w:val="00E864A2"/>
    <w:rsid w:val="00E87573"/>
    <w:rsid w:val="00EB350A"/>
    <w:rsid w:val="00ED655C"/>
    <w:rsid w:val="00EE5F08"/>
    <w:rsid w:val="00EF023F"/>
    <w:rsid w:val="00F07323"/>
    <w:rsid w:val="00F32158"/>
    <w:rsid w:val="00F358C9"/>
    <w:rsid w:val="00F40997"/>
    <w:rsid w:val="00F61FA0"/>
    <w:rsid w:val="00F85FAF"/>
    <w:rsid w:val="00FA2096"/>
    <w:rsid w:val="00FA3A07"/>
    <w:rsid w:val="00FA5D65"/>
    <w:rsid w:val="00FB542A"/>
    <w:rsid w:val="00FC2475"/>
    <w:rsid w:val="00FC4915"/>
    <w:rsid w:val="00FD58EF"/>
    <w:rsid w:val="00FD5BAB"/>
    <w:rsid w:val="00FF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D5"/>
  </w:style>
  <w:style w:type="paragraph" w:styleId="1">
    <w:name w:val="heading 1"/>
    <w:basedOn w:val="a"/>
    <w:next w:val="a"/>
    <w:qFormat/>
    <w:rsid w:val="00CA2DD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A2DD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A2DD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2DD5"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CA2DD5"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rsid w:val="00CA2DD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CA2DD5"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rsid w:val="00CA2DD5"/>
    <w:pPr>
      <w:jc w:val="both"/>
    </w:pPr>
  </w:style>
  <w:style w:type="paragraph" w:styleId="20">
    <w:name w:val="Body Text 2"/>
    <w:basedOn w:val="a"/>
    <w:rsid w:val="00CA2DD5"/>
    <w:pPr>
      <w:jc w:val="center"/>
    </w:pPr>
    <w:rPr>
      <w:sz w:val="28"/>
    </w:rPr>
  </w:style>
  <w:style w:type="paragraph" w:styleId="31">
    <w:name w:val="Body Text 3"/>
    <w:basedOn w:val="a"/>
    <w:rsid w:val="00CA2DD5"/>
    <w:pPr>
      <w:jc w:val="both"/>
    </w:pPr>
    <w:rPr>
      <w:sz w:val="28"/>
    </w:rPr>
  </w:style>
  <w:style w:type="table" w:styleId="a5">
    <w:name w:val="Table Grid"/>
    <w:basedOn w:val="a1"/>
    <w:rsid w:val="00840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F30F1"/>
    <w:rPr>
      <w:b/>
      <w:sz w:val="24"/>
    </w:rPr>
  </w:style>
  <w:style w:type="paragraph" w:styleId="a6">
    <w:name w:val="List Paragraph"/>
    <w:basedOn w:val="a"/>
    <w:uiPriority w:val="34"/>
    <w:qFormat/>
    <w:rsid w:val="006106DB"/>
    <w:pPr>
      <w:ind w:left="720"/>
      <w:contextualSpacing/>
    </w:pPr>
  </w:style>
  <w:style w:type="paragraph" w:customStyle="1" w:styleId="ConsPlusTitle">
    <w:name w:val="ConsPlusTitle"/>
    <w:rsid w:val="00C941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9415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99E8F9EFB94199DEA248F02C8D15C20BEC282157D40C0BAC13113A549B47F750265BAED96D1030D0A349365Y6U3L" TargetMode="External"/><Relationship Id="rId13" Type="http://schemas.openxmlformats.org/officeDocument/2006/relationships/hyperlink" Target="consultantplus://offline/ref=0A299E8F9EFB94199DEA248F02C8D15C20BEC288177B40C0BAC13113A549B47F67023DB6E993CE09584572C66968FC8E1B3E3F36ECE9Y8U0L" TargetMode="External"/><Relationship Id="rId18" Type="http://schemas.openxmlformats.org/officeDocument/2006/relationships/hyperlink" Target="consultantplus://offline/ref=0A299E8F9EFB94199DEA248F02C8D15C20BEC288177B40C0BAC13113A549B47F67023DB1EC9AC4565D50639E666FE7911B212334EDYEU1L" TargetMode="External"/><Relationship Id="rId26" Type="http://schemas.openxmlformats.org/officeDocument/2006/relationships/hyperlink" Target="consultantplus://offline/ref=0A299E8F9EFB94199DEA248F02C8D15C20BEC288177B40C0BAC13113A549B47F750265BAED96D1030D0A349365Y6U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299E8F9EFB94199DEA248F02C8D15C20BEC288177B40C0BAC13113A549B47F67023DB3EB90C4565D50639E666FE7911B212334EDYEU1L" TargetMode="External"/><Relationship Id="rId7" Type="http://schemas.openxmlformats.org/officeDocument/2006/relationships/hyperlink" Target="consultantplus://offline/ref=0A299E8F9EFB94199DEA248F02C8D15C20BEC288177B40C0BAC13113A549B47F750265BAED96D1030D0A349365Y6U3L" TargetMode="External"/><Relationship Id="rId12" Type="http://schemas.openxmlformats.org/officeDocument/2006/relationships/hyperlink" Target="consultantplus://offline/ref=0A299E8F9EFB94199DEA248F02C8D15C20BEC2871B7840C0BAC13113A549B47F67023DB6EF93CC040D1F62C2203FF4921F212035F2EA89DEYFU3L" TargetMode="External"/><Relationship Id="rId17" Type="http://schemas.openxmlformats.org/officeDocument/2006/relationships/hyperlink" Target="consultantplus://offline/ref=0A299E8F9EFB94199DEA248F02C8D15C20BEC288177B40C0BAC13113A549B47F67023DB1EC9BC4565D50639E666FE7911B212334EDYEU1L" TargetMode="External"/><Relationship Id="rId25" Type="http://schemas.openxmlformats.org/officeDocument/2006/relationships/hyperlink" Target="consultantplus://offline/ref=0A299E8F9EFB94199DEA248F02C8D15C20BFC088157240C0BAC13113A549B47F750265BAED96D1030D0A349365Y6U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299E8F9EFB94199DEA248F02C8D15C20BEC288177B40C0BAC13113A549B47F67023DB1EC96C4565D50639E666FE7911B212334EDYEU1L" TargetMode="External"/><Relationship Id="rId20" Type="http://schemas.openxmlformats.org/officeDocument/2006/relationships/hyperlink" Target="consultantplus://offline/ref=0A299E8F9EFB94199DEA248F02C8D15C20BEC288177B40C0BAC13113A549B47F67023DB3EB92C4565D50639E666FE7911B212334EDYEU1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299E8F9EFB94199DEA248F02C8D15C20BFC284177940C0BAC13113A549B47F750265BAED96D1030D0A349365Y6U3L" TargetMode="External"/><Relationship Id="rId11" Type="http://schemas.openxmlformats.org/officeDocument/2006/relationships/hyperlink" Target="consultantplus://offline/ref=0A299E8F9EFB94199DEA248F02C8D15C20BDC3851B7840C0BAC13113A549B47F750265BAED96D1030D0A349365Y6U3L" TargetMode="External"/><Relationship Id="rId24" Type="http://schemas.openxmlformats.org/officeDocument/2006/relationships/hyperlink" Target="consultantplus://offline/ref=0A299E8F9EFB94199DEA248F02C8D15C20BDC386177B40C0BAC13113A549B47F750265BAED96D1030D0A349365Y6U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299E8F9EFB94199DEA248F02C8D15C20BEC288177B40C0BAC13113A549B47F67023DB1EC90C4565D50639E666FE7911B212334EDYEU1L" TargetMode="External"/><Relationship Id="rId23" Type="http://schemas.openxmlformats.org/officeDocument/2006/relationships/hyperlink" Target="consultantplus://offline/ref=0A299E8F9EFB94199DEA248F02C8D15C20BFC088157240C0BAC13113A549B47F67023DB4E892C4565D50639E666FE7911B212334EDYEU1L" TargetMode="External"/><Relationship Id="rId28" Type="http://schemas.openxmlformats.org/officeDocument/2006/relationships/hyperlink" Target="consultantplus://offline/ref=0A299E8F9EFB94199DEA248F02C8D15C20BEC2871B7840C0BAC13113A549B47F67023DB6EF93CC060B1F62C2203FF4921F212035F2EA89DEYFU3L" TargetMode="External"/><Relationship Id="rId10" Type="http://schemas.openxmlformats.org/officeDocument/2006/relationships/hyperlink" Target="consultantplus://offline/ref=0A299E8F9EFB94199DEA248F02C8D15C20BEC2871B7840C0BAC13113A549B47F67023DB6EF93CC040E1F62C2203FF4921F212035F2EA89DEYFU3L" TargetMode="External"/><Relationship Id="rId19" Type="http://schemas.openxmlformats.org/officeDocument/2006/relationships/hyperlink" Target="consultantplus://offline/ref=0A299E8F9EFB94199DEA248F02C8D15C20BDC386177B40C0BAC13113A549B47F750265BAED96D1030D0A349365Y6U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299E8F9EFB94199DEA248F02C8D15C20BFC088157240C0BAC13113A549B47F750265BAED96D1030D0A349365Y6U3L" TargetMode="External"/><Relationship Id="rId14" Type="http://schemas.openxmlformats.org/officeDocument/2006/relationships/hyperlink" Target="consultantplus://offline/ref=0A299E8F9EFB94199DEA248F02C8D15C20BEC288177B40C0BAC13113A549B47F67023DB1EC93C4565D50639E666FE7911B212334EDYEU1L" TargetMode="External"/><Relationship Id="rId22" Type="http://schemas.openxmlformats.org/officeDocument/2006/relationships/hyperlink" Target="consultantplus://offline/ref=0A299E8F9EFB94199DEA248F02C8D15C20BEC288177B40C0BAC13113A549B47F67023DB6EA9BCF09584572C66968FC8E1B3E3F36ECE9Y8U0L" TargetMode="External"/><Relationship Id="rId27" Type="http://schemas.openxmlformats.org/officeDocument/2006/relationships/hyperlink" Target="consultantplus://offline/ref=0A299E8F9EFB94199DEA248F02C8D15C20BEC288177B40C0BAC13113A549B47F67023DB3EB92C4565D50639E666FE7911B212334EDYEU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0922-7CF8-4BA9-B813-FB55CD64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Госимущество</Company>
  <LinksUpToDate>false</LinksUpToDate>
  <CharactersWithSpaces>22114</CharactersWithSpaces>
  <SharedDoc>false</SharedDoc>
  <HLinks>
    <vt:vector size="168" baseType="variant">
      <vt:variant>
        <vt:i4>7471154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consultantplus://offline/ref=0A299E8F9EFB94199DEA248F02C8D15C20BEC2871B7840C0BAC13113A549B47F67023DB6EF93CC060B1F62C2203FF4921F212035F2EA89DEYFU3L</vt:lpwstr>
      </vt:variant>
      <vt:variant>
        <vt:lpwstr/>
      </vt:variant>
      <vt:variant>
        <vt:i4>3670128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3604592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1310729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consultantplus://offline/ref=0A299E8F9EFB94199DEA248F02C8D15C20BEC288177B40C0BAC13113A549B47F67023DB3EB92C4565D50639E666FE7911B212334EDYEU1L</vt:lpwstr>
      </vt:variant>
      <vt:variant>
        <vt:lpwstr/>
      </vt:variant>
      <vt:variant>
        <vt:i4>1703944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consultantplus://offline/ref=0A299E8F9EFB94199DEA248F02C8D15C20BEC288177B40C0BAC13113A549B47F750265BAED96D1030D0A349365Y6U3L</vt:lpwstr>
      </vt:variant>
      <vt:variant>
        <vt:lpwstr/>
      </vt:variant>
      <vt:variant>
        <vt:i4>1704027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consultantplus://offline/ref=0A299E8F9EFB94199DEA248F02C8D15C20BFC088157240C0BAC13113A549B47F750265BAED96D1030D0A349365Y6U3L</vt:lpwstr>
      </vt:variant>
      <vt:variant>
        <vt:lpwstr/>
      </vt:variant>
      <vt:variant>
        <vt:i4>1703942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consultantplus://offline/ref=0A299E8F9EFB94199DEA248F02C8D15C20BDC386177B40C0BAC13113A549B47F750265BAED96D1030D0A349365Y6U3L</vt:lpwstr>
      </vt:variant>
      <vt:variant>
        <vt:lpwstr/>
      </vt:variant>
      <vt:variant>
        <vt:i4>3539056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1310727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consultantplus://offline/ref=0A299E8F9EFB94199DEA248F02C8D15C20BFC088157240C0BAC13113A549B47F67023DB4E892C4565D50639E666FE7911B212334EDYEU1L</vt:lpwstr>
      </vt:variant>
      <vt:variant>
        <vt:lpwstr/>
      </vt:variant>
      <vt:variant>
        <vt:i4>2883641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consultantplus://offline/ref=0A299E8F9EFB94199DEA248F02C8D15C20BEC288177B40C0BAC13113A549B47F67023DB6EA9BCF09584572C66968FC8E1B3E3F36ECE9Y8U0L</vt:lpwstr>
      </vt:variant>
      <vt:variant>
        <vt:lpwstr/>
      </vt:variant>
      <vt:variant>
        <vt:i4>1310731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consultantplus://offline/ref=0A299E8F9EFB94199DEA248F02C8D15C20BEC288177B40C0BAC13113A549B47F67023DB3EB90C4565D50639E666FE7911B212334EDYEU1L</vt:lpwstr>
      </vt:variant>
      <vt:variant>
        <vt:lpwstr/>
      </vt:variant>
      <vt:variant>
        <vt:i4>1310729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consultantplus://offline/ref=0A299E8F9EFB94199DEA248F02C8D15C20BEC288177B40C0BAC13113A549B47F67023DB3EB92C4565D50639E666FE7911B212334EDYEU1L</vt:lpwstr>
      </vt:variant>
      <vt:variant>
        <vt:lpwstr/>
      </vt:variant>
      <vt:variant>
        <vt:i4>1703942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consultantplus://offline/ref=0A299E8F9EFB94199DEA248F02C8D15C20BDC386177B40C0BAC13113A549B47F750265BAED96D1030D0A349365Y6U3L</vt:lpwstr>
      </vt:variant>
      <vt:variant>
        <vt:lpwstr/>
      </vt:variant>
      <vt:variant>
        <vt:i4>1310809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consultantplus://offline/ref=0A299E8F9EFB94199DEA248F02C8D15C20BEC288177B40C0BAC13113A549B47F67023DB1EC9AC4565D50639E666FE7911B212334EDYEU1L</vt:lpwstr>
      </vt:variant>
      <vt:variant>
        <vt:lpwstr/>
      </vt:variant>
      <vt:variant>
        <vt:i4>1310810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consultantplus://offline/ref=0A299E8F9EFB94199DEA248F02C8D15C20BEC288177B40C0BAC13113A549B47F67023DB1EC9BC4565D50639E666FE7911B212334EDYEU1L</vt:lpwstr>
      </vt:variant>
      <vt:variant>
        <vt:lpwstr/>
      </vt:variant>
      <vt:variant>
        <vt:i4>1310734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consultantplus://offline/ref=0A299E8F9EFB94199DEA248F02C8D15C20BEC288177B40C0BAC13113A549B47F67023DB1EC96C4565D50639E666FE7911B212334EDYEU1L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consultantplus://offline/ref=0A299E8F9EFB94199DEA248F02C8D15C20BEC288177B40C0BAC13113A549B47F67023DB1EC90C4565D50639E666FE7911B212334EDYEU1L</vt:lpwstr>
      </vt:variant>
      <vt:variant>
        <vt:lpwstr/>
      </vt:variant>
      <vt:variant>
        <vt:i4>1310731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consultantplus://offline/ref=0A299E8F9EFB94199DEA248F02C8D15C20BEC288177B40C0BAC13113A549B47F67023DB1EC93C4565D50639E666FE7911B212334EDYEU1L</vt:lpwstr>
      </vt:variant>
      <vt:variant>
        <vt:lpwstr/>
      </vt:variant>
      <vt:variant>
        <vt:i4>2883635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consultantplus://offline/ref=0A299E8F9EFB94199DEA248F02C8D15C20BEC288177B40C0BAC13113A549B47F67023DB6E993CE09584572C66968FC8E1B3E3F36ECE9Y8U0L</vt:lpwstr>
      </vt:variant>
      <vt:variant>
        <vt:lpwstr/>
      </vt:variant>
      <vt:variant>
        <vt:i4>7471158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consultantplus://offline/ref=0A299E8F9EFB94199DEA248F02C8D15C20BEC2871B7840C0BAC13113A549B47F67023DB6EF93CC040D1F62C2203FF4921F212035F2EA89DEYFU3L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1703946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consultantplus://offline/ref=0A299E8F9EFB94199DEA248F02C8D15C20BDC3851B7840C0BAC13113A549B47F750265BAED96D1030D0A349365Y6U3L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consultantplus://offline/ref=0A299E8F9EFB94199DEA248F02C8D15C20BEC2871B7840C0BAC13113A549B47F67023DB6EF93CC040E1F62C2203FF4921F212035F2EA89DEYFU3L</vt:lpwstr>
      </vt:variant>
      <vt:variant>
        <vt:lpwstr/>
      </vt:variant>
      <vt:variant>
        <vt:i4>1704027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consultantplus://offline/ref=0A299E8F9EFB94199DEA248F02C8D15C20BFC088157240C0BAC13113A549B47F750265BAED96D1030D0A349365Y6U3L</vt:lpwstr>
      </vt:variant>
      <vt:variant>
        <vt:lpwstr/>
      </vt:variant>
      <vt:variant>
        <vt:i4>1703942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consultantplus://offline/ref=0A299E8F9EFB94199DEA248F02C8D15C20BEC282157D40C0BAC13113A549B47F750265BAED96D1030D0A349365Y6U3L</vt:lpwstr>
      </vt:variant>
      <vt:variant>
        <vt:lpwstr/>
      </vt:variant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consultantplus://offline/ref=0A299E8F9EFB94199DEA248F02C8D15C20BEC288177B40C0BAC13113A549B47F750265BAED96D1030D0A349365Y6U3L</vt:lpwstr>
      </vt:variant>
      <vt:variant>
        <vt:lpwstr/>
      </vt:variant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consultantplus://offline/ref=0A299E8F9EFB94199DEA248F02C8D15C20BFC284177940C0BAC13113A549B47F750265BAED96D1030D0A349365Y6U3L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Ляпичев</dc:creator>
  <cp:lastModifiedBy>User</cp:lastModifiedBy>
  <cp:revision>4</cp:revision>
  <cp:lastPrinted>2020-03-20T11:25:00Z</cp:lastPrinted>
  <dcterms:created xsi:type="dcterms:W3CDTF">2020-04-02T05:23:00Z</dcterms:created>
  <dcterms:modified xsi:type="dcterms:W3CDTF">2020-04-02T08:03:00Z</dcterms:modified>
</cp:coreProperties>
</file>